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7BFE4">
      <w:pPr>
        <w:widowControl/>
        <w:ind w:firstLine="435" w:firstLineChars="100"/>
        <w:rPr>
          <w:rFonts w:hint="eastAsia" w:ascii="方正小标宋简体" w:hAnsi="黑体" w:eastAsia="方正小标宋简体" w:cs="黑体"/>
          <w:w w:val="99"/>
          <w:kern w:val="0"/>
          <w:sz w:val="44"/>
          <w:szCs w:val="44"/>
        </w:rPr>
      </w:pPr>
      <w:r>
        <w:rPr>
          <w:rFonts w:hint="eastAsia" w:ascii="方正小标宋简体" w:hAnsi="黑体" w:eastAsia="方正小标宋简体" w:cs="黑体"/>
          <w:w w:val="99"/>
          <w:kern w:val="0"/>
          <w:sz w:val="44"/>
          <w:szCs w:val="44"/>
        </w:rPr>
        <w:t>忻州市开发区通汇建设发展有限责任公司</w:t>
      </w:r>
    </w:p>
    <w:p w14:paraId="7F429CAB">
      <w:pPr>
        <w:widowControl/>
        <w:jc w:val="center"/>
        <w:rPr>
          <w:rFonts w:hint="eastAsia" w:ascii="Times New Roman" w:hAnsi="Times New Roman" w:eastAsia="黑体" w:cs="黑体"/>
          <w:b/>
          <w:bCs/>
          <w:sz w:val="44"/>
          <w:szCs w:val="44"/>
        </w:rPr>
      </w:pPr>
      <w:bookmarkStart w:id="21" w:name="_GoBack"/>
      <w:r>
        <w:rPr>
          <w:rFonts w:hint="eastAsia" w:ascii="方正小标宋简体" w:hAnsi="黑体" w:eastAsia="方正小标宋简体" w:cs="黑体"/>
          <w:w w:val="99"/>
          <w:kern w:val="0"/>
          <w:sz w:val="44"/>
          <w:szCs w:val="44"/>
        </w:rPr>
        <w:t>光伏产业园区标准化厂房及配套设施建设项目（建设期）专项债券资金</w:t>
      </w:r>
      <w:r>
        <w:rPr>
          <w:rFonts w:hint="eastAsia" w:ascii="方正小标宋简体" w:hAnsi="Times New Roman" w:eastAsia="方正小标宋简体" w:cs="黑体"/>
          <w:sz w:val="44"/>
          <w:szCs w:val="44"/>
        </w:rPr>
        <w:t>支出绩效评价报告</w:t>
      </w:r>
      <w:bookmarkEnd w:id="21"/>
    </w:p>
    <w:p w14:paraId="4C81019F">
      <w:pPr>
        <w:spacing w:line="360" w:lineRule="auto"/>
        <w:jc w:val="center"/>
        <w:rPr>
          <w:rFonts w:ascii="Times New Roman" w:hAnsi="Times New Roman"/>
          <w:b/>
          <w:bCs/>
          <w:sz w:val="32"/>
          <w:szCs w:val="32"/>
        </w:rPr>
      </w:pPr>
    </w:p>
    <w:p w14:paraId="50C57A2D">
      <w:pPr>
        <w:spacing w:line="360" w:lineRule="auto"/>
        <w:jc w:val="center"/>
        <w:rPr>
          <w:rFonts w:ascii="Times New Roman" w:hAnsi="Times New Roman"/>
          <w:b/>
          <w:bCs/>
          <w:sz w:val="32"/>
          <w:szCs w:val="32"/>
        </w:rPr>
      </w:pPr>
      <w:r>
        <w:rPr>
          <w:rFonts w:hint="eastAsia" w:ascii="Times New Roman" w:hAnsi="Times New Roman"/>
          <w:b/>
          <w:bCs/>
          <w:sz w:val="32"/>
          <w:szCs w:val="32"/>
        </w:rPr>
        <w:t>中普绩〔2024〕033号</w:t>
      </w:r>
    </w:p>
    <w:p w14:paraId="6A1AA964">
      <w:pPr>
        <w:pStyle w:val="3"/>
        <w:spacing w:line="360" w:lineRule="auto"/>
        <w:rPr>
          <w:rFonts w:hint="eastAsia" w:ascii="方正小标宋简体" w:hAnsi="方正小标宋简体" w:eastAsia="方正小标宋简体" w:cs="方正小标宋简体"/>
          <w:sz w:val="36"/>
          <w:szCs w:val="36"/>
        </w:rPr>
      </w:pPr>
    </w:p>
    <w:p w14:paraId="65CA659D">
      <w:pPr>
        <w:rPr>
          <w:rFonts w:hint="eastAsia" w:ascii="方正小标宋简体" w:hAnsi="方正小标宋简体" w:eastAsia="方正小标宋简体" w:cs="方正小标宋简体"/>
          <w:sz w:val="36"/>
          <w:szCs w:val="36"/>
        </w:rPr>
      </w:pPr>
    </w:p>
    <w:p w14:paraId="2EFD63CF">
      <w:pPr>
        <w:pStyle w:val="3"/>
        <w:rPr>
          <w:rFonts w:hint="eastAsia" w:ascii="方正小标宋简体" w:hAnsi="方正小标宋简体" w:eastAsia="方正小标宋简体" w:cs="方正小标宋简体"/>
          <w:sz w:val="36"/>
          <w:szCs w:val="36"/>
        </w:rPr>
      </w:pPr>
    </w:p>
    <w:p w14:paraId="7F644FB6">
      <w:pPr>
        <w:rPr>
          <w:rFonts w:hint="eastAsia" w:ascii="方正小标宋简体" w:hAnsi="方正小标宋简体" w:eastAsia="方正小标宋简体" w:cs="方正小标宋简体"/>
          <w:sz w:val="36"/>
          <w:szCs w:val="36"/>
        </w:rPr>
      </w:pPr>
    </w:p>
    <w:p w14:paraId="794D7064">
      <w:pPr>
        <w:rPr>
          <w:rFonts w:hint="eastAsia"/>
        </w:rPr>
      </w:pPr>
    </w:p>
    <w:p w14:paraId="27BFEBC7">
      <w:pPr>
        <w:pStyle w:val="3"/>
        <w:rPr>
          <w:rFonts w:hint="eastAsia"/>
        </w:rPr>
      </w:pPr>
    </w:p>
    <w:p w14:paraId="04929594">
      <w:pPr>
        <w:pStyle w:val="3"/>
        <w:rPr>
          <w:rFonts w:hint="eastAsia" w:ascii="方正小标宋简体" w:eastAsia="方正小标宋简体"/>
          <w:sz w:val="32"/>
          <w:szCs w:val="32"/>
        </w:rPr>
      </w:pPr>
    </w:p>
    <w:p w14:paraId="40C6F419">
      <w:pPr>
        <w:pStyle w:val="3"/>
        <w:rPr>
          <w:rFonts w:ascii="方正小标宋简体" w:eastAsia="方正小标宋简体"/>
          <w:sz w:val="32"/>
          <w:szCs w:val="32"/>
        </w:rPr>
      </w:pPr>
      <w:r>
        <w:rPr>
          <w:rFonts w:hint="eastAsia" w:ascii="方正小标宋简体" w:eastAsia="方正小标宋简体"/>
          <w:sz w:val="32"/>
          <w:szCs w:val="32"/>
        </w:rPr>
        <w:t>主管部门：</w:t>
      </w:r>
      <w:r>
        <w:rPr>
          <w:rFonts w:ascii="方正小标宋简体" w:eastAsia="方正小标宋简体"/>
          <w:sz w:val="32"/>
          <w:szCs w:val="32"/>
        </w:rPr>
        <w:t>忻州经济开发区管</w:t>
      </w:r>
      <w:r>
        <w:rPr>
          <w:rFonts w:hint="eastAsia" w:ascii="方正小标宋简体" w:eastAsia="方正小标宋简体"/>
          <w:sz w:val="32"/>
          <w:szCs w:val="32"/>
        </w:rPr>
        <w:t>理</w:t>
      </w:r>
      <w:r>
        <w:rPr>
          <w:rFonts w:ascii="方正小标宋简体" w:eastAsia="方正小标宋简体"/>
          <w:sz w:val="32"/>
          <w:szCs w:val="32"/>
        </w:rPr>
        <w:t>委</w:t>
      </w:r>
      <w:r>
        <w:rPr>
          <w:rFonts w:hint="eastAsia" w:ascii="方正小标宋简体" w:eastAsia="方正小标宋简体"/>
          <w:sz w:val="32"/>
          <w:szCs w:val="32"/>
        </w:rPr>
        <w:t>员</w:t>
      </w:r>
      <w:r>
        <w:rPr>
          <w:rFonts w:ascii="方正小标宋简体" w:eastAsia="方正小标宋简体"/>
          <w:sz w:val="32"/>
          <w:szCs w:val="32"/>
        </w:rPr>
        <w:t>会</w:t>
      </w:r>
    </w:p>
    <w:p w14:paraId="0B8C5F0E">
      <w:pPr>
        <w:pStyle w:val="3"/>
        <w:rPr>
          <w:rFonts w:hint="eastAsia" w:ascii="方正小标宋简体" w:eastAsia="方正小标宋简体"/>
          <w:sz w:val="32"/>
          <w:szCs w:val="32"/>
        </w:rPr>
      </w:pPr>
      <w:r>
        <w:rPr>
          <w:rFonts w:hint="eastAsia" w:ascii="方正小标宋简体" w:eastAsia="方正小标宋简体"/>
          <w:sz w:val="32"/>
          <w:szCs w:val="32"/>
        </w:rPr>
        <w:t>实施单位：忻州市开发区通汇建设发展有限责任公司</w:t>
      </w:r>
    </w:p>
    <w:p w14:paraId="6CC3A2C3">
      <w:pPr>
        <w:pStyle w:val="3"/>
        <w:rPr>
          <w:rFonts w:ascii="方正小标宋简体" w:eastAsia="方正小标宋简体"/>
          <w:sz w:val="32"/>
          <w:szCs w:val="32"/>
        </w:rPr>
      </w:pPr>
      <w:r>
        <w:rPr>
          <w:rFonts w:hint="eastAsia" w:ascii="方正小标宋简体" w:eastAsia="方正小标宋简体"/>
          <w:sz w:val="32"/>
          <w:szCs w:val="32"/>
        </w:rPr>
        <w:t>委托单位：忻州经济开发区管理委员会财政管理运营部</w:t>
      </w:r>
    </w:p>
    <w:p w14:paraId="270C7D6C">
      <w:pPr>
        <w:pStyle w:val="3"/>
        <w:rPr>
          <w:rFonts w:ascii="方正小标宋简体" w:eastAsia="方正小标宋简体"/>
          <w:sz w:val="32"/>
          <w:szCs w:val="32"/>
        </w:rPr>
      </w:pPr>
      <w:r>
        <w:rPr>
          <w:rFonts w:hint="eastAsia" w:ascii="方正小标宋简体" w:eastAsia="方正小标宋简体"/>
          <w:sz w:val="32"/>
          <w:szCs w:val="32"/>
        </w:rPr>
        <w:t>评价机构：山西中普绩效管理咨询有限公司</w:t>
      </w:r>
    </w:p>
    <w:p w14:paraId="12E81A89">
      <w:pPr>
        <w:spacing w:line="360" w:lineRule="auto"/>
        <w:rPr>
          <w:rFonts w:hint="eastAsia" w:ascii="方正小标宋简体" w:eastAsia="方正小标宋简体"/>
          <w:sz w:val="32"/>
          <w:szCs w:val="32"/>
        </w:rPr>
      </w:pPr>
      <w:r>
        <w:rPr>
          <w:rFonts w:hint="eastAsia" w:ascii="方正小标宋简体" w:eastAsia="方正小标宋简体"/>
          <w:sz w:val="32"/>
          <w:szCs w:val="32"/>
        </w:rPr>
        <w:t>主 评 人：李俊峰</w:t>
      </w:r>
    </w:p>
    <w:p w14:paraId="61A6DC97">
      <w:pPr>
        <w:jc w:val="center"/>
        <w:rPr>
          <w:rFonts w:hint="eastAsia" w:ascii="黑体" w:hAnsi="黑体" w:eastAsia="黑体"/>
          <w:sz w:val="32"/>
        </w:rPr>
      </w:pPr>
    </w:p>
    <w:p w14:paraId="56127025">
      <w:pPr>
        <w:ind w:firstLine="2560" w:firstLineChars="800"/>
        <w:rPr>
          <w:rFonts w:ascii="黑体" w:hAnsi="黑体" w:eastAsia="黑体"/>
          <w:sz w:val="32"/>
        </w:rPr>
        <w:sectPr>
          <w:headerReference r:id="rId3" w:type="default"/>
          <w:pgSz w:w="11906" w:h="16838"/>
          <w:pgMar w:top="2098" w:right="1531" w:bottom="1985" w:left="1531" w:header="851" w:footer="992" w:gutter="0"/>
          <w:pgNumType w:fmt="numberInDash"/>
          <w:cols w:space="720" w:num="1"/>
          <w:formProt w:val="1"/>
          <w:docGrid w:linePitch="312" w:charSpace="0"/>
        </w:sectPr>
      </w:pPr>
      <w:r>
        <w:rPr>
          <w:rFonts w:hint="eastAsia" w:ascii="黑体" w:hAnsi="黑体" w:eastAsia="黑体"/>
          <w:sz w:val="32"/>
        </w:rPr>
        <w:t>二〇二四</w:t>
      </w:r>
      <w:r>
        <w:rPr>
          <w:rFonts w:hint="eastAsia" w:ascii="黑体" w:hAnsi="黑体" w:eastAsia="黑体" w:cs="方正小标宋简体"/>
          <w:sz w:val="32"/>
        </w:rPr>
        <w:t>年七月十日</w:t>
      </w:r>
    </w:p>
    <w:p w14:paraId="66FDF921">
      <w:pPr>
        <w:pStyle w:val="14"/>
        <w:widowControl w:val="0"/>
        <w:tabs>
          <w:tab w:val="right" w:leader="dot" w:pos="8844"/>
        </w:tabs>
        <w:spacing w:line="520" w:lineRule="exact"/>
        <w:jc w:val="center"/>
        <w:rPr>
          <w:rFonts w:ascii="黑体" w:hAnsi="黑体" w:eastAsia="黑体" w:cs="黑体"/>
          <w:b/>
          <w:bCs/>
          <w:sz w:val="44"/>
          <w:szCs w:val="44"/>
        </w:rPr>
      </w:pPr>
      <w:bookmarkStart w:id="0" w:name="_Toc6150"/>
    </w:p>
    <w:p w14:paraId="6CCA2135">
      <w:pPr>
        <w:pStyle w:val="14"/>
        <w:widowControl w:val="0"/>
        <w:tabs>
          <w:tab w:val="right" w:leader="dot" w:pos="8844"/>
        </w:tabs>
        <w:spacing w:line="520" w:lineRule="exact"/>
        <w:jc w:val="center"/>
        <w:outlineLvl w:val="0"/>
        <w:rPr>
          <w:rFonts w:hint="eastAsia" w:ascii="黑体" w:hAnsi="黑体" w:eastAsia="黑体" w:cs="黑体"/>
          <w:sz w:val="44"/>
          <w:szCs w:val="44"/>
        </w:rPr>
      </w:pPr>
      <w:bookmarkStart w:id="1" w:name="_Toc29983"/>
      <w:r>
        <w:rPr>
          <w:rFonts w:hint="eastAsia" w:ascii="黑体" w:hAnsi="黑体" w:eastAsia="黑体" w:cs="黑体"/>
          <w:b/>
          <w:bCs/>
          <w:sz w:val="44"/>
          <w:szCs w:val="44"/>
        </w:rPr>
        <w:t>摘 要</w:t>
      </w:r>
      <w:bookmarkEnd w:id="0"/>
      <w:bookmarkEnd w:id="1"/>
    </w:p>
    <w:p w14:paraId="7533D785">
      <w:pPr>
        <w:widowControl/>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山西中普绩效管理咨询有限公司受</w:t>
      </w:r>
      <w:r>
        <w:rPr>
          <w:rFonts w:hint="eastAsia" w:ascii="仿宋_GB2312" w:hAnsi="仿宋_GB2312" w:eastAsia="仿宋_GB2312" w:cs="仿宋_GB2312"/>
          <w:sz w:val="32"/>
          <w:szCs w:val="32"/>
        </w:rPr>
        <w:t>忻州经济开发区管理委员会财政管理运营部委托</w:t>
      </w:r>
      <w:r>
        <w:rPr>
          <w:rFonts w:hint="eastAsia" w:ascii="Times New Roman" w:hAnsi="Times New Roman" w:eastAsia="仿宋_GB2312"/>
          <w:sz w:val="32"/>
          <w:szCs w:val="32"/>
        </w:rPr>
        <w:t>，按照《山西省财政厅关于印发&lt;山西省专项债券项目资金绩效管理规范指引 (试行) &gt;的通知》（晋财绩〔2023〕50号）规定，对</w:t>
      </w:r>
      <w:r>
        <w:rPr>
          <w:rFonts w:ascii="Times New Roman" w:hAnsi="Times New Roman" w:eastAsia="仿宋_GB2312"/>
          <w:sz w:val="32"/>
          <w:szCs w:val="32"/>
        </w:rPr>
        <w:t>忻州市开发区通汇建设发展有限责任公司</w:t>
      </w:r>
      <w:r>
        <w:rPr>
          <w:rFonts w:hint="eastAsia" w:ascii="Times New Roman" w:hAnsi="Times New Roman" w:eastAsia="仿宋_GB2312"/>
          <w:sz w:val="32"/>
          <w:szCs w:val="32"/>
        </w:rPr>
        <w:t>光伏产业园区标准化厂房及配套设施建设项目（建设期）专项债券资金支出进行了绩效评价。</w:t>
      </w:r>
    </w:p>
    <w:p w14:paraId="1E0AFC6C">
      <w:pPr>
        <w:pStyle w:val="2"/>
        <w:spacing w:line="560" w:lineRule="exact"/>
        <w:ind w:firstLine="640" w:firstLineChars="200"/>
        <w:rPr>
          <w:rFonts w:hint="eastAsia" w:ascii="Times New Roman" w:hAnsi="Times New Roman"/>
          <w:bCs/>
          <w:sz w:val="32"/>
          <w:szCs w:val="32"/>
        </w:rPr>
      </w:pPr>
      <w:bookmarkStart w:id="2" w:name="_Toc19615"/>
      <w:bookmarkStart w:id="3" w:name="_Toc9812"/>
      <w:bookmarkStart w:id="4" w:name="_Toc6236"/>
      <w:r>
        <w:rPr>
          <w:rFonts w:hint="eastAsia" w:ascii="Times New Roman" w:hAnsi="Times New Roman"/>
          <w:bCs/>
          <w:sz w:val="32"/>
          <w:szCs w:val="32"/>
        </w:rPr>
        <w:t>一、</w:t>
      </w:r>
      <w:bookmarkEnd w:id="2"/>
      <w:bookmarkEnd w:id="3"/>
      <w:r>
        <w:rPr>
          <w:rFonts w:hint="eastAsia" w:ascii="Times New Roman" w:hAnsi="Times New Roman"/>
          <w:bCs/>
          <w:sz w:val="32"/>
          <w:szCs w:val="32"/>
        </w:rPr>
        <w:t>项目情况</w:t>
      </w:r>
      <w:bookmarkEnd w:id="4"/>
    </w:p>
    <w:p w14:paraId="3311022B">
      <w:pPr>
        <w:pStyle w:val="2"/>
        <w:spacing w:line="360" w:lineRule="auto"/>
        <w:ind w:firstLine="643" w:firstLineChars="200"/>
        <w:rPr>
          <w:rFonts w:hint="eastAsia" w:ascii="楷体" w:hAnsi="楷体" w:eastAsia="楷体" w:cs="楷体"/>
          <w:b/>
          <w:bCs/>
          <w:sz w:val="32"/>
          <w:szCs w:val="32"/>
        </w:rPr>
      </w:pPr>
      <w:bookmarkStart w:id="5" w:name="_Toc14780"/>
      <w:bookmarkStart w:id="6" w:name="_Toc4613"/>
      <w:bookmarkStart w:id="7" w:name="_Toc27056"/>
      <w:r>
        <w:rPr>
          <w:rFonts w:hint="eastAsia" w:ascii="楷体" w:hAnsi="楷体" w:eastAsia="楷体" w:cs="楷体"/>
          <w:b/>
          <w:bCs/>
          <w:sz w:val="32"/>
          <w:szCs w:val="32"/>
        </w:rPr>
        <w:t>（一）项目</w:t>
      </w:r>
      <w:bookmarkEnd w:id="5"/>
      <w:bookmarkEnd w:id="6"/>
      <w:r>
        <w:rPr>
          <w:rFonts w:hint="eastAsia" w:ascii="楷体" w:hAnsi="楷体" w:eastAsia="楷体" w:cs="楷体"/>
          <w:b/>
          <w:bCs/>
          <w:sz w:val="32"/>
          <w:szCs w:val="32"/>
        </w:rPr>
        <w:t>基本情况</w:t>
      </w:r>
      <w:bookmarkEnd w:id="7"/>
    </w:p>
    <w:p w14:paraId="77C03BB5">
      <w:pPr>
        <w:snapToGrid w:val="0"/>
        <w:spacing w:line="360" w:lineRule="auto"/>
        <w:ind w:firstLine="640" w:firstLineChars="200"/>
        <w:rPr>
          <w:rFonts w:hint="eastAsia" w:ascii="Times New Roman" w:hAnsi="Times New Roman" w:eastAsia="仿宋_GB2312"/>
          <w:sz w:val="32"/>
          <w:szCs w:val="32"/>
        </w:rPr>
      </w:pPr>
      <w:bookmarkStart w:id="8" w:name="_Toc13020"/>
      <w:bookmarkStart w:id="9" w:name="_Toc19260"/>
      <w:bookmarkStart w:id="10" w:name="_Toc26146"/>
      <w:r>
        <w:rPr>
          <w:rFonts w:hint="eastAsia" w:ascii="Times New Roman" w:hAnsi="Times New Roman" w:eastAsia="仿宋_GB2312"/>
          <w:sz w:val="32"/>
          <w:szCs w:val="32"/>
        </w:rPr>
        <w:t>建设标准化厂房是加速项目落地、打造“六最”营商环境的重要举措，是承接产业转移、形成集约集聚的有效平台，是支持创新创业、激发民间投资活力的有力抓手。</w:t>
      </w:r>
    </w:p>
    <w:p w14:paraId="4E7619B5">
      <w:pPr>
        <w:spacing w:line="360" w:lineRule="auto"/>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忻州经济开发区为省级开发区。区域面积为119.98平方公里，由“一区七园”组成。近年来，通过大力进行招商引资，有力地推动了项目的引进落户。开发区已形成以半导体产业为首位产业、以新材料、康养业为主要产业的多元化的产业发展格局。</w:t>
      </w:r>
    </w:p>
    <w:p w14:paraId="1F7838E6">
      <w:pPr>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开发区位于忻州市中心北部，东倚北同蒲电气化铁路，西傍大西高速铁路、大运高速公路，南接忻台旅游公路，北接五保高速公路。随着大西高铁、京昆高铁忻雄段的加快发展，京津冀一体化、雄安新区、太原都市圈向外辐射力度加强等外部环境发生快速变化的背景下，忻州经济开发区的交通和区位优势进一步凸显，对接和承接京津冀地区、太原地区产业转移的速度也在加快，成为连通西部能源区和东部经济发达地区的重要枢纽。</w:t>
      </w:r>
    </w:p>
    <w:p w14:paraId="35CF9B26">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2021年，忻州市人民政府为贯彻落实《工业和信息化部关于印发〈“十四五”工业绿色发展规划〉的通知》（工信部规〔</w:t>
      </w:r>
      <w:r>
        <w:rPr>
          <w:rFonts w:ascii="Times New Roman" w:hAnsi="Times New Roman" w:eastAsia="仿宋_GB2312"/>
          <w:sz w:val="32"/>
          <w:szCs w:val="32"/>
        </w:rPr>
        <w:t>2021</w:t>
      </w:r>
      <w:r>
        <w:rPr>
          <w:rFonts w:hint="eastAsia" w:ascii="Times New Roman" w:hAnsi="Times New Roman" w:eastAsia="仿宋_GB2312"/>
          <w:sz w:val="32"/>
          <w:szCs w:val="32"/>
        </w:rPr>
        <w:t>〕</w:t>
      </w:r>
      <w:r>
        <w:rPr>
          <w:rFonts w:ascii="Times New Roman" w:hAnsi="Times New Roman" w:eastAsia="仿宋_GB2312"/>
          <w:sz w:val="32"/>
          <w:szCs w:val="32"/>
        </w:rPr>
        <w:t>178</w:t>
      </w:r>
      <w:r>
        <w:rPr>
          <w:rFonts w:hint="eastAsia" w:ascii="Times New Roman" w:hAnsi="Times New Roman" w:eastAsia="仿宋_GB2312"/>
          <w:sz w:val="32"/>
          <w:szCs w:val="32"/>
        </w:rPr>
        <w:t>号）和《山西省人民政府关于印发山西省“十四五”未来产业发展规划的通知》（晋政发〔</w:t>
      </w:r>
      <w:r>
        <w:rPr>
          <w:rFonts w:ascii="Times New Roman" w:hAnsi="Times New Roman" w:eastAsia="仿宋_GB2312"/>
          <w:sz w:val="32"/>
          <w:szCs w:val="32"/>
        </w:rPr>
        <w:t>2021</w:t>
      </w:r>
      <w:r>
        <w:rPr>
          <w:rFonts w:hint="eastAsia" w:ascii="Times New Roman" w:hAnsi="Times New Roman" w:eastAsia="仿宋_GB2312"/>
          <w:sz w:val="32"/>
          <w:szCs w:val="32"/>
        </w:rPr>
        <w:t>〕</w:t>
      </w:r>
      <w:r>
        <w:rPr>
          <w:rFonts w:ascii="Times New Roman" w:hAnsi="Times New Roman" w:eastAsia="仿宋_GB2312"/>
          <w:sz w:val="32"/>
          <w:szCs w:val="32"/>
        </w:rPr>
        <w:t>16</w:t>
      </w:r>
      <w:r>
        <w:rPr>
          <w:rFonts w:hint="eastAsia" w:ascii="Times New Roman" w:hAnsi="Times New Roman" w:eastAsia="仿宋_GB2312"/>
          <w:sz w:val="32"/>
          <w:szCs w:val="32"/>
        </w:rPr>
        <w:t>号）文件精神，制定印发了《忻州市“十四五”未来产业发展规划》，《规划》明确重点发展光伏、风电和智能电网等清洁电力成套装备、新一代光伏发电技术等，为全市新兴产业高质量发展和转型发展提供强大动力。</w:t>
      </w:r>
    </w:p>
    <w:p w14:paraId="6DF11359">
      <w:pPr>
        <w:spacing w:line="360" w:lineRule="auto"/>
        <w:ind w:firstLine="640" w:firstLineChars="200"/>
        <w:rPr>
          <w:rFonts w:hint="eastAsia" w:ascii="Times New Roman" w:hAnsi="Times New Roman" w:eastAsia="仿宋_GB2312"/>
          <w:sz w:val="32"/>
          <w:szCs w:val="32"/>
        </w:rPr>
      </w:pPr>
      <w:r>
        <w:rPr>
          <w:rFonts w:hint="eastAsia" w:ascii="Times New Roman" w:hAnsi="Times New Roman" w:eastAsia="仿宋_GB2312"/>
          <w:sz w:val="32"/>
          <w:szCs w:val="32"/>
        </w:rPr>
        <w:t>忻州市开发区标准化厂房建设，属于</w:t>
      </w:r>
      <w:r>
        <w:rPr>
          <w:rFonts w:ascii="Times New Roman" w:hAnsi="Times New Roman" w:eastAsia="仿宋_GB2312"/>
          <w:sz w:val="32"/>
          <w:szCs w:val="32"/>
        </w:rPr>
        <w:t>《产业结构调整指导目录</w:t>
      </w:r>
      <w:r>
        <w:rPr>
          <w:rFonts w:hint="eastAsia" w:ascii="Times New Roman" w:hAnsi="Times New Roman" w:eastAsia="仿宋_GB2312"/>
          <w:sz w:val="32"/>
          <w:szCs w:val="32"/>
        </w:rPr>
        <w:t>（</w:t>
      </w:r>
      <w:r>
        <w:rPr>
          <w:rFonts w:ascii="Times New Roman" w:hAnsi="Times New Roman" w:eastAsia="仿宋_GB2312"/>
          <w:sz w:val="32"/>
          <w:szCs w:val="32"/>
        </w:rPr>
        <w:t>2019年本</w:t>
      </w:r>
      <w:r>
        <w:rPr>
          <w:rFonts w:hint="eastAsia" w:ascii="Times New Roman" w:hAnsi="Times New Roman" w:eastAsia="仿宋_GB2312"/>
          <w:sz w:val="32"/>
          <w:szCs w:val="32"/>
        </w:rPr>
        <w:t>）</w:t>
      </w:r>
      <w:r>
        <w:rPr>
          <w:rFonts w:ascii="Times New Roman" w:hAnsi="Times New Roman" w:eastAsia="仿宋_GB2312"/>
          <w:sz w:val="32"/>
          <w:szCs w:val="32"/>
        </w:rPr>
        <w:t>》中</w:t>
      </w:r>
      <w:r>
        <w:rPr>
          <w:rFonts w:hint="eastAsia" w:ascii="Times New Roman" w:hAnsi="Times New Roman" w:eastAsia="仿宋_GB2312"/>
          <w:sz w:val="32"/>
          <w:szCs w:val="32"/>
        </w:rPr>
        <w:t>鼓励类第28项建筑第51条先进的各类太阳能光伏电池及高纯晶体硅材料。通过光伏产业园区标准化厂房及配套设施项目的建设，以企业带动产业集群、以产业集群催生龙头企业，打造主导产业清晰、产业链条完整的新型产业示范园区，促进企业转型、产业集聚，实现经济高质量发展。</w:t>
      </w:r>
    </w:p>
    <w:p w14:paraId="48C6A208">
      <w:pPr>
        <w:widowControl/>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忻州市开发区通汇建设发展有限责任公司</w:t>
      </w:r>
      <w:r>
        <w:rPr>
          <w:rFonts w:ascii="Times New Roman" w:hAnsi="Times New Roman" w:eastAsia="仿宋_GB2312"/>
          <w:sz w:val="32"/>
          <w:szCs w:val="32"/>
        </w:rPr>
        <w:t>成立于2017年10月18日，隶属忻州经济开发区管委会的国有独资企业</w:t>
      </w:r>
      <w:r>
        <w:rPr>
          <w:rFonts w:hint="eastAsia" w:ascii="Times New Roman" w:hAnsi="Times New Roman" w:eastAsia="仿宋_GB2312"/>
          <w:sz w:val="32"/>
          <w:szCs w:val="32"/>
        </w:rPr>
        <w:t>。</w:t>
      </w:r>
      <w:r>
        <w:rPr>
          <w:rFonts w:ascii="Times New Roman" w:hAnsi="Times New Roman" w:eastAsia="仿宋_GB2312"/>
          <w:sz w:val="32"/>
          <w:szCs w:val="32"/>
        </w:rPr>
        <w:t xml:space="preserve">2022 </w:t>
      </w:r>
      <w:r>
        <w:rPr>
          <w:rFonts w:hint="eastAsia" w:ascii="Times New Roman" w:hAnsi="Times New Roman" w:eastAsia="仿宋_GB2312"/>
          <w:sz w:val="32"/>
          <w:szCs w:val="32"/>
        </w:rPr>
        <w:t xml:space="preserve">年 </w:t>
      </w:r>
      <w:r>
        <w:rPr>
          <w:rFonts w:ascii="Times New Roman" w:hAnsi="Times New Roman" w:eastAsia="仿宋_GB2312"/>
          <w:sz w:val="32"/>
          <w:szCs w:val="32"/>
        </w:rPr>
        <w:t>10</w:t>
      </w:r>
      <w:r>
        <w:rPr>
          <w:rFonts w:hint="eastAsia" w:ascii="Times New Roman" w:hAnsi="Times New Roman" w:eastAsia="仿宋_GB2312"/>
          <w:sz w:val="32"/>
          <w:szCs w:val="32"/>
        </w:rPr>
        <w:t>月</w:t>
      </w:r>
      <w:r>
        <w:rPr>
          <w:rFonts w:ascii="Times New Roman" w:hAnsi="Times New Roman" w:eastAsia="仿宋_GB2312"/>
          <w:sz w:val="32"/>
          <w:szCs w:val="32"/>
        </w:rPr>
        <w:t>8</w:t>
      </w:r>
      <w:r>
        <w:rPr>
          <w:rFonts w:hint="eastAsia" w:ascii="Times New Roman" w:hAnsi="Times New Roman" w:eastAsia="仿宋_GB2312"/>
          <w:sz w:val="32"/>
          <w:szCs w:val="32"/>
        </w:rPr>
        <w:t>日，委托西安亚东建筑工程咨询有限公司编制了项目可行性研究报告进行申报，</w:t>
      </w:r>
      <w:r>
        <w:rPr>
          <w:rFonts w:ascii="Times New Roman" w:hAnsi="Times New Roman" w:eastAsia="仿宋_GB2312"/>
          <w:sz w:val="32"/>
          <w:szCs w:val="32"/>
        </w:rPr>
        <w:t>2022</w:t>
      </w:r>
      <w:r>
        <w:rPr>
          <w:rFonts w:hint="eastAsia" w:ascii="Times New Roman" w:hAnsi="Times New Roman" w:eastAsia="仿宋_GB2312"/>
          <w:sz w:val="32"/>
          <w:szCs w:val="32"/>
        </w:rPr>
        <w:t>年</w:t>
      </w:r>
      <w:r>
        <w:rPr>
          <w:rFonts w:ascii="Times New Roman" w:hAnsi="Times New Roman" w:eastAsia="仿宋_GB2312"/>
          <w:sz w:val="32"/>
          <w:szCs w:val="32"/>
        </w:rPr>
        <w:t>10</w:t>
      </w:r>
      <w:r>
        <w:rPr>
          <w:rFonts w:hint="eastAsia" w:ascii="Times New Roman" w:hAnsi="Times New Roman" w:eastAsia="仿宋_GB2312"/>
          <w:sz w:val="32"/>
          <w:szCs w:val="32"/>
        </w:rPr>
        <w:t>月</w:t>
      </w:r>
      <w:r>
        <w:rPr>
          <w:rFonts w:ascii="Times New Roman" w:hAnsi="Times New Roman" w:eastAsia="仿宋_GB2312"/>
          <w:sz w:val="32"/>
          <w:szCs w:val="32"/>
        </w:rPr>
        <w:t>9</w:t>
      </w:r>
      <w:r>
        <w:rPr>
          <w:rFonts w:hint="eastAsia" w:ascii="Times New Roman" w:hAnsi="Times New Roman" w:eastAsia="仿宋_GB2312"/>
          <w:sz w:val="32"/>
          <w:szCs w:val="32"/>
        </w:rPr>
        <w:t xml:space="preserve">日，忻州经济开发区行政审批服务管理局予以批复，建设期限2022年10月-2023年12月；2023年1月13日，忻州经济开发区行政审批服务管理局对项目初步设计进行了批复，项目概算总投资 219569.86 万元；建设内容及主要规模：规划总占地面积为279959.872 </w:t>
      </w:r>
      <w:r>
        <w:rPr>
          <w:rFonts w:hint="eastAsia" w:ascii="微软雅黑" w:hAnsi="微软雅黑" w:eastAsia="微软雅黑" w:cs="微软雅黑"/>
          <w:sz w:val="32"/>
          <w:szCs w:val="32"/>
        </w:rPr>
        <w:t>㎡</w:t>
      </w:r>
      <w:r>
        <w:rPr>
          <w:rFonts w:hint="eastAsia" w:ascii="Times New Roman" w:hAnsi="Times New Roman" w:eastAsia="仿宋_GB2312"/>
          <w:sz w:val="32"/>
          <w:szCs w:val="32"/>
        </w:rPr>
        <w:t>（约合 419.94 亩），建筑物基底面积为175721</w:t>
      </w:r>
      <w:r>
        <w:rPr>
          <w:rFonts w:hint="eastAsia" w:ascii="微软雅黑" w:hAnsi="微软雅黑" w:eastAsia="微软雅黑" w:cs="微软雅黑"/>
          <w:sz w:val="32"/>
          <w:szCs w:val="32"/>
        </w:rPr>
        <w:t>㎡</w:t>
      </w:r>
      <w:r>
        <w:rPr>
          <w:rFonts w:hint="eastAsia" w:ascii="Times New Roman" w:hAnsi="Times New Roman" w:eastAsia="仿宋_GB2312"/>
          <w:sz w:val="32"/>
          <w:szCs w:val="32"/>
        </w:rPr>
        <w:t xml:space="preserve">，道路及场地硬化面积为 76238.87 </w:t>
      </w:r>
      <w:r>
        <w:rPr>
          <w:rFonts w:hint="eastAsia" w:ascii="微软雅黑" w:hAnsi="微软雅黑" w:eastAsia="微软雅黑" w:cs="微软雅黑"/>
          <w:sz w:val="32"/>
          <w:szCs w:val="32"/>
        </w:rPr>
        <w:t>㎡</w:t>
      </w:r>
      <w:r>
        <w:rPr>
          <w:rFonts w:hint="eastAsia" w:ascii="Times New Roman" w:hAnsi="Times New Roman" w:eastAsia="仿宋_GB2312"/>
          <w:sz w:val="32"/>
          <w:szCs w:val="32"/>
        </w:rPr>
        <w:t xml:space="preserve">，绿化面积为 28000 </w:t>
      </w:r>
      <w:r>
        <w:rPr>
          <w:rFonts w:hint="eastAsia" w:ascii="微软雅黑" w:hAnsi="微软雅黑" w:eastAsia="微软雅黑" w:cs="微软雅黑"/>
          <w:sz w:val="32"/>
          <w:szCs w:val="32"/>
        </w:rPr>
        <w:t>㎡</w:t>
      </w:r>
      <w:r>
        <w:rPr>
          <w:rFonts w:hint="eastAsia" w:ascii="Times New Roman" w:hAnsi="Times New Roman" w:eastAsia="仿宋_GB2312"/>
          <w:sz w:val="32"/>
          <w:szCs w:val="32"/>
        </w:rPr>
        <w:t>。建设标准化厂房及配套设施210650.81</w:t>
      </w:r>
      <w:r>
        <w:rPr>
          <w:rFonts w:hint="eastAsia" w:ascii="微软雅黑" w:hAnsi="微软雅黑" w:eastAsia="微软雅黑" w:cs="微软雅黑"/>
          <w:sz w:val="32"/>
          <w:szCs w:val="32"/>
        </w:rPr>
        <w:t>㎡</w:t>
      </w:r>
      <w:r>
        <w:rPr>
          <w:rFonts w:hint="eastAsia" w:ascii="Times New Roman" w:hAnsi="Times New Roman" w:eastAsia="仿宋_GB2312"/>
          <w:sz w:val="32"/>
          <w:szCs w:val="32"/>
        </w:rPr>
        <w:t>，并配套建设水、暖、电、气、绿化、硬化等配套设施及机电设备等。2023年9月27日，实施单位提出因受新冠肺炎疫情和施工现场国防光缆迁移滞后的影响，造成建设进程严重滞后，申请项目延期完成；报经忻州经济开发区行政审批服务管理局审核同意，并印发《关于忻州市开发区通汇建设发展有</w:t>
      </w:r>
      <w:r>
        <w:rPr>
          <w:rFonts w:hint="eastAsia" w:ascii="Times New Roman" w:eastAsia="仿宋_GB2312"/>
          <w:sz w:val="32"/>
          <w:szCs w:val="32"/>
        </w:rPr>
        <w:t>限责任公司光伏产业园区标准化厂房及配套设施建设项目变更的函</w:t>
      </w:r>
      <w:r>
        <w:rPr>
          <w:rFonts w:hint="eastAsia" w:ascii="仿宋_GB2312" w:hAnsi="仿宋_GB2312" w:eastAsia="仿宋_GB2312" w:cs="仿宋_GB2312"/>
          <w:color w:val="000000"/>
          <w:kern w:val="0"/>
          <w:sz w:val="30"/>
          <w:szCs w:val="30"/>
          <w:lang w:bidi="ar"/>
        </w:rPr>
        <w:t>》，</w:t>
      </w:r>
      <w:r>
        <w:rPr>
          <w:rFonts w:hint="eastAsia" w:ascii="Times New Roman" w:hAnsi="Times New Roman" w:eastAsia="仿宋_GB2312"/>
          <w:sz w:val="32"/>
          <w:szCs w:val="32"/>
        </w:rPr>
        <w:t>项目建设期变更为2022年10月至2024年9月。</w:t>
      </w:r>
    </w:p>
    <w:p w14:paraId="45B6F4BA">
      <w:pPr>
        <w:widowControl/>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截止2024年6月30日，项目共到位资金128258万元，其中：自筹资金到位11158万元，政府专项债券资金117100万元（其中：2023年到位107100万元、2024年6月17日到位10000万元)。</w:t>
      </w:r>
      <w:bookmarkStart w:id="11" w:name="_Hlk171719772"/>
      <w:r>
        <w:rPr>
          <w:rFonts w:hint="eastAsia" w:ascii="Times New Roman" w:hAnsi="Times New Roman" w:eastAsia="仿宋_GB2312"/>
          <w:sz w:val="32"/>
          <w:szCs w:val="32"/>
        </w:rPr>
        <w:t>项目已完成标准化厂房1#主体工程，标准化厂房2#、宿舍楼1#、宿舍楼2#，办公楼、餐厅及员工活动中心及生产配套设施等建设内容。</w:t>
      </w:r>
      <w:bookmarkEnd w:id="11"/>
    </w:p>
    <w:p w14:paraId="4877C91D">
      <w:pPr>
        <w:widowControl/>
        <w:ind w:firstLine="640" w:firstLineChars="200"/>
        <w:rPr>
          <w:rFonts w:hint="eastAsia" w:ascii="楷体" w:hAnsi="楷体" w:eastAsia="楷体" w:cs="楷体"/>
          <w:sz w:val="32"/>
          <w:szCs w:val="32"/>
        </w:rPr>
      </w:pPr>
      <w:r>
        <w:rPr>
          <w:rFonts w:hint="eastAsia" w:ascii="Times New Roman" w:hAnsi="Times New Roman" w:eastAsia="仿宋_GB2312"/>
          <w:sz w:val="32"/>
          <w:szCs w:val="32"/>
        </w:rPr>
        <w:t>鉴于2024年下达专项债券资金时间接近于本次绩效评价基准时间，资金支出有明显的局限性，故本次绩效评价金额为107100万元。</w:t>
      </w:r>
    </w:p>
    <w:p w14:paraId="3FDBE713">
      <w:pPr>
        <w:pStyle w:val="15"/>
        <w:ind w:firstLine="600"/>
        <w:rPr>
          <w:rFonts w:hint="eastAsia" w:ascii="楷体" w:hAnsi="楷体" w:eastAsia="楷体" w:cs="楷体"/>
          <w:color w:val="auto"/>
          <w:sz w:val="32"/>
          <w:szCs w:val="32"/>
        </w:rPr>
      </w:pPr>
      <w:r>
        <w:rPr>
          <w:rFonts w:hint="eastAsia" w:ascii="楷体" w:hAnsi="楷体" w:eastAsia="楷体" w:cs="楷体"/>
          <w:color w:val="auto"/>
          <w:sz w:val="32"/>
          <w:szCs w:val="32"/>
        </w:rPr>
        <w:t>（二）项目绩效目标</w:t>
      </w:r>
      <w:bookmarkEnd w:id="8"/>
      <w:bookmarkEnd w:id="9"/>
      <w:bookmarkEnd w:id="10"/>
    </w:p>
    <w:p w14:paraId="25B8B151">
      <w:pPr>
        <w:spacing w:line="360" w:lineRule="auto"/>
        <w:ind w:firstLine="643" w:firstLineChars="200"/>
        <w:rPr>
          <w:rFonts w:ascii="仿宋_GB2312" w:hAnsi="仿宋_GB2312" w:eastAsia="仿宋_GB2312" w:cs="仿宋_GB2312"/>
          <w:b/>
          <w:sz w:val="32"/>
          <w:szCs w:val="32"/>
        </w:rPr>
      </w:pPr>
      <w:r>
        <w:rPr>
          <w:rFonts w:hint="eastAsia" w:ascii="Times New Roman" w:hAnsi="Times New Roman" w:eastAsia="仿宋_GB2312" w:cs="仿宋_GB2312"/>
          <w:b/>
          <w:sz w:val="32"/>
          <w:szCs w:val="32"/>
        </w:rPr>
        <w:t>1</w:t>
      </w:r>
      <w:r>
        <w:rPr>
          <w:rFonts w:ascii="仿宋_GB2312" w:hAnsi="仿宋_GB2312" w:eastAsia="仿宋_GB2312" w:cs="仿宋_GB2312"/>
          <w:b/>
          <w:sz w:val="32"/>
          <w:szCs w:val="32"/>
        </w:rPr>
        <w:t>.</w:t>
      </w:r>
      <w:r>
        <w:rPr>
          <w:rFonts w:hint="eastAsia" w:ascii="仿宋_GB2312" w:hAnsi="仿宋_GB2312" w:eastAsia="仿宋_GB2312" w:cs="仿宋_GB2312"/>
          <w:b/>
          <w:sz w:val="32"/>
          <w:szCs w:val="32"/>
        </w:rPr>
        <w:t>项目总体目标</w:t>
      </w:r>
    </w:p>
    <w:p w14:paraId="328D15B0">
      <w:pPr>
        <w:widowControl/>
        <w:ind w:firstLine="640" w:firstLineChars="200"/>
        <w:rPr>
          <w:rFonts w:hint="eastAsia" w:ascii="Times New Roman" w:hAnsi="Times New Roman" w:eastAsia="仿宋_GB2312"/>
          <w:sz w:val="32"/>
          <w:szCs w:val="32"/>
        </w:rPr>
      </w:pPr>
      <w:bookmarkStart w:id="12" w:name="_Toc3042"/>
      <w:bookmarkStart w:id="13" w:name="_Toc1188"/>
      <w:bookmarkStart w:id="14" w:name="_Toc14305"/>
      <w:r>
        <w:rPr>
          <w:rFonts w:hint="eastAsia" w:ascii="Times New Roman" w:hAnsi="Times New Roman" w:eastAsia="仿宋_GB2312"/>
          <w:sz w:val="32"/>
          <w:szCs w:val="32"/>
        </w:rPr>
        <w:t>通过项目实施，进一步强化区域产业经济基础的功能和作用，同时完善开发区基础设施建设，提升开发区产业承载能力，实现开发区经济主引擎的作用；</w:t>
      </w:r>
      <w:r>
        <w:rPr>
          <w:rFonts w:hint="eastAsia" w:ascii="仿宋_GB2312" w:hAnsi="仿宋_GB2312" w:eastAsia="仿宋_GB2312" w:cs="仿宋_GB2312"/>
          <w:color w:val="000000"/>
          <w:kern w:val="0"/>
          <w:sz w:val="30"/>
          <w:szCs w:val="30"/>
          <w:lang w:bidi="ar"/>
        </w:rPr>
        <w:t>实现</w:t>
      </w:r>
      <w:r>
        <w:rPr>
          <w:rFonts w:hint="eastAsia" w:ascii="Times New Roman" w:hAnsi="Times New Roman" w:eastAsia="仿宋_GB2312"/>
          <w:sz w:val="32"/>
          <w:szCs w:val="32"/>
        </w:rPr>
        <w:t>以企业带动产业集群、以产业集群催生龙头企业，打造主导产业清晰、产业链条完整的新型产业示范园区，实现区域经济社会高质量发展。</w:t>
      </w:r>
    </w:p>
    <w:p w14:paraId="3BC2B087">
      <w:pPr>
        <w:spacing w:line="360" w:lineRule="auto"/>
        <w:ind w:firstLine="643" w:firstLineChars="200"/>
        <w:rPr>
          <w:rFonts w:ascii="Times New Roman" w:hAnsi="Times New Roman" w:eastAsia="仿宋_GB2312" w:cs="仿宋_GB2312"/>
          <w:b/>
          <w:sz w:val="32"/>
          <w:szCs w:val="32"/>
        </w:rPr>
      </w:pPr>
      <w:r>
        <w:rPr>
          <w:rFonts w:hint="eastAsia" w:ascii="Times New Roman" w:hAnsi="Times New Roman" w:eastAsia="仿宋_GB2312" w:cs="仿宋_GB2312"/>
          <w:b/>
          <w:sz w:val="32"/>
          <w:szCs w:val="32"/>
        </w:rPr>
        <w:t>2</w:t>
      </w:r>
      <w:r>
        <w:rPr>
          <w:rFonts w:ascii="Times New Roman" w:hAnsi="Times New Roman" w:eastAsia="仿宋_GB2312" w:cs="仿宋_GB2312"/>
          <w:b/>
          <w:sz w:val="32"/>
          <w:szCs w:val="32"/>
        </w:rPr>
        <w:t>.</w:t>
      </w:r>
      <w:r>
        <w:rPr>
          <w:rFonts w:hint="eastAsia" w:ascii="Times New Roman" w:hAnsi="Times New Roman" w:eastAsia="仿宋_GB2312" w:cs="仿宋_GB2312"/>
          <w:b/>
          <w:sz w:val="32"/>
          <w:szCs w:val="32"/>
        </w:rPr>
        <w:t>项目阶段性目标</w:t>
      </w:r>
    </w:p>
    <w:tbl>
      <w:tblPr>
        <w:tblStyle w:val="12"/>
        <w:tblW w:w="8309" w:type="dxa"/>
        <w:jc w:val="center"/>
        <w:tblLayout w:type="autofit"/>
        <w:tblCellMar>
          <w:top w:w="15" w:type="dxa"/>
          <w:left w:w="108" w:type="dxa"/>
          <w:bottom w:w="0" w:type="dxa"/>
          <w:right w:w="108" w:type="dxa"/>
        </w:tblCellMar>
      </w:tblPr>
      <w:tblGrid>
        <w:gridCol w:w="1361"/>
        <w:gridCol w:w="1491"/>
        <w:gridCol w:w="1276"/>
        <w:gridCol w:w="850"/>
        <w:gridCol w:w="709"/>
        <w:gridCol w:w="1276"/>
        <w:gridCol w:w="1346"/>
      </w:tblGrid>
      <w:tr w14:paraId="4CDC2150">
        <w:tblPrEx>
          <w:tblCellMar>
            <w:top w:w="15" w:type="dxa"/>
            <w:left w:w="108" w:type="dxa"/>
            <w:bottom w:w="0" w:type="dxa"/>
            <w:right w:w="108" w:type="dxa"/>
          </w:tblCellMar>
        </w:tblPrEx>
        <w:trPr>
          <w:trHeight w:val="315" w:hRule="atLeast"/>
          <w:tblHeader/>
          <w:jc w:val="center"/>
        </w:trPr>
        <w:tc>
          <w:tcPr>
            <w:tcW w:w="1361" w:type="dxa"/>
            <w:tcBorders>
              <w:top w:val="single" w:color="000000" w:sz="4" w:space="0"/>
              <w:left w:val="single" w:color="000000" w:sz="4" w:space="0"/>
              <w:bottom w:val="single" w:color="000000" w:sz="4" w:space="0"/>
              <w:right w:val="single" w:color="000000" w:sz="4" w:space="0"/>
            </w:tcBorders>
            <w:shd w:val="clear" w:color="auto" w:fill="AEAAAA"/>
            <w:noWrap w:val="0"/>
            <w:vAlign w:val="center"/>
          </w:tcPr>
          <w:p w14:paraId="03332995">
            <w:pPr>
              <w:widowControl/>
              <w:jc w:val="center"/>
              <w:rPr>
                <w:rFonts w:ascii="宋体" w:hAnsi="宋体"/>
                <w:b/>
                <w:bCs/>
                <w:color w:val="000000"/>
                <w:kern w:val="0"/>
                <w:sz w:val="20"/>
                <w:szCs w:val="20"/>
              </w:rPr>
            </w:pPr>
            <w:r>
              <w:rPr>
                <w:rFonts w:ascii="宋体" w:hAnsi="宋体"/>
                <w:b/>
                <w:bCs/>
                <w:color w:val="000000"/>
                <w:kern w:val="0"/>
                <w:sz w:val="20"/>
                <w:szCs w:val="20"/>
              </w:rPr>
              <w:t>工程类型</w:t>
            </w:r>
          </w:p>
        </w:tc>
        <w:tc>
          <w:tcPr>
            <w:tcW w:w="1491" w:type="dxa"/>
            <w:tcBorders>
              <w:top w:val="single" w:color="000000" w:sz="4" w:space="0"/>
              <w:left w:val="single" w:color="000000" w:sz="4" w:space="0"/>
              <w:bottom w:val="single" w:color="000000" w:sz="4" w:space="0"/>
              <w:right w:val="single" w:color="auto" w:sz="4" w:space="0"/>
            </w:tcBorders>
            <w:shd w:val="clear" w:color="auto" w:fill="AEAAAA"/>
            <w:noWrap/>
            <w:vAlign w:val="center"/>
          </w:tcPr>
          <w:p w14:paraId="0F0161A2">
            <w:pPr>
              <w:widowControl/>
              <w:jc w:val="center"/>
              <w:rPr>
                <w:rFonts w:ascii="宋体" w:hAnsi="宋体"/>
                <w:b/>
                <w:bCs/>
                <w:color w:val="000000"/>
                <w:kern w:val="0"/>
                <w:sz w:val="20"/>
                <w:szCs w:val="20"/>
              </w:rPr>
            </w:pPr>
            <w:r>
              <w:rPr>
                <w:rFonts w:ascii="宋体" w:hAnsi="宋体"/>
                <w:b/>
                <w:bCs/>
                <w:color w:val="000000"/>
                <w:kern w:val="0"/>
                <w:sz w:val="20"/>
                <w:szCs w:val="20"/>
              </w:rPr>
              <w:t>项目名称</w:t>
            </w:r>
          </w:p>
        </w:tc>
        <w:tc>
          <w:tcPr>
            <w:tcW w:w="1276" w:type="dxa"/>
            <w:tcBorders>
              <w:top w:val="single" w:color="000000" w:sz="4" w:space="0"/>
              <w:left w:val="single" w:color="auto" w:sz="4" w:space="0"/>
              <w:bottom w:val="single" w:color="000000" w:sz="4" w:space="0"/>
              <w:right w:val="single" w:color="auto" w:sz="4" w:space="0"/>
            </w:tcBorders>
            <w:shd w:val="clear" w:color="auto" w:fill="AEAAAA"/>
            <w:noWrap/>
            <w:vAlign w:val="center"/>
          </w:tcPr>
          <w:p w14:paraId="756C2A09">
            <w:pPr>
              <w:widowControl/>
              <w:jc w:val="center"/>
              <w:rPr>
                <w:rFonts w:ascii="宋体" w:hAnsi="宋体"/>
                <w:b/>
                <w:bCs/>
                <w:color w:val="000000"/>
                <w:kern w:val="0"/>
                <w:sz w:val="20"/>
                <w:szCs w:val="20"/>
              </w:rPr>
            </w:pPr>
            <w:r>
              <w:rPr>
                <w:rFonts w:hint="eastAsia" w:ascii="宋体" w:hAnsi="宋体"/>
                <w:b/>
                <w:bCs/>
                <w:color w:val="000000"/>
                <w:kern w:val="0"/>
                <w:sz w:val="20"/>
                <w:szCs w:val="20"/>
              </w:rPr>
              <w:t>总体目标</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EAAAA"/>
            <w:noWrap w:val="0"/>
            <w:vAlign w:val="center"/>
          </w:tcPr>
          <w:p w14:paraId="485151EE">
            <w:pPr>
              <w:widowControl/>
              <w:jc w:val="center"/>
              <w:rPr>
                <w:rFonts w:ascii="宋体" w:hAnsi="宋体"/>
                <w:b/>
                <w:bCs/>
                <w:color w:val="000000"/>
                <w:kern w:val="0"/>
                <w:sz w:val="20"/>
                <w:szCs w:val="20"/>
              </w:rPr>
            </w:pPr>
            <w:r>
              <w:rPr>
                <w:rFonts w:ascii="宋体" w:hAnsi="宋体"/>
                <w:b/>
                <w:bCs/>
                <w:color w:val="000000"/>
                <w:kern w:val="0"/>
                <w:sz w:val="20"/>
                <w:szCs w:val="20"/>
              </w:rPr>
              <w:t>分部工程</w:t>
            </w:r>
          </w:p>
        </w:tc>
        <w:tc>
          <w:tcPr>
            <w:tcW w:w="1276" w:type="dxa"/>
            <w:tcBorders>
              <w:top w:val="single" w:color="auto" w:sz="4" w:space="0"/>
              <w:left w:val="single" w:color="auto" w:sz="4" w:space="0"/>
              <w:bottom w:val="single" w:color="auto" w:sz="4" w:space="0"/>
              <w:right w:val="single" w:color="auto" w:sz="4" w:space="0"/>
            </w:tcBorders>
            <w:shd w:val="clear" w:color="auto" w:fill="AEAAAA"/>
            <w:noWrap w:val="0"/>
            <w:vAlign w:val="top"/>
          </w:tcPr>
          <w:p w14:paraId="4E802821">
            <w:pPr>
              <w:widowControl/>
              <w:jc w:val="center"/>
              <w:rPr>
                <w:rFonts w:ascii="宋体" w:hAnsi="宋体"/>
                <w:b/>
                <w:bCs/>
                <w:color w:val="000000"/>
                <w:kern w:val="0"/>
                <w:sz w:val="20"/>
                <w:szCs w:val="20"/>
              </w:rPr>
            </w:pPr>
            <w:r>
              <w:rPr>
                <w:rFonts w:ascii="宋体" w:hAnsi="宋体"/>
                <w:b/>
                <w:bCs/>
                <w:color w:val="000000"/>
                <w:kern w:val="0"/>
                <w:sz w:val="20"/>
                <w:szCs w:val="20"/>
              </w:rPr>
              <w:t>2024年6月30日目标值</w:t>
            </w:r>
          </w:p>
        </w:tc>
        <w:tc>
          <w:tcPr>
            <w:tcW w:w="1346" w:type="dxa"/>
            <w:tcBorders>
              <w:top w:val="single" w:color="auto" w:sz="4" w:space="0"/>
              <w:left w:val="single" w:color="auto" w:sz="4" w:space="0"/>
              <w:bottom w:val="single" w:color="auto" w:sz="4" w:space="0"/>
              <w:right w:val="single" w:color="auto" w:sz="4" w:space="0"/>
            </w:tcBorders>
            <w:shd w:val="clear" w:color="auto" w:fill="AEAAAA"/>
            <w:noWrap w:val="0"/>
            <w:vAlign w:val="top"/>
          </w:tcPr>
          <w:p w14:paraId="602DFA2B">
            <w:pPr>
              <w:rPr>
                <w:rFonts w:ascii="宋体" w:hAnsi="宋体"/>
                <w:b/>
                <w:bCs/>
                <w:sz w:val="20"/>
                <w:szCs w:val="20"/>
              </w:rPr>
            </w:pPr>
            <w:r>
              <w:rPr>
                <w:rFonts w:ascii="宋体" w:hAnsi="宋体"/>
                <w:b/>
                <w:bCs/>
                <w:sz w:val="20"/>
                <w:szCs w:val="20"/>
              </w:rPr>
              <w:t>2024年6月30日完成值</w:t>
            </w:r>
          </w:p>
        </w:tc>
      </w:tr>
      <w:tr w14:paraId="074DF604">
        <w:tblPrEx>
          <w:tblCellMar>
            <w:top w:w="15" w:type="dxa"/>
            <w:left w:w="108" w:type="dxa"/>
            <w:bottom w:w="0" w:type="dxa"/>
            <w:right w:w="108" w:type="dxa"/>
          </w:tblCellMar>
        </w:tblPrEx>
        <w:trPr>
          <w:trHeight w:val="369" w:hRule="atLeast"/>
          <w:jc w:val="center"/>
        </w:trPr>
        <w:tc>
          <w:tcPr>
            <w:tcW w:w="1361" w:type="dxa"/>
            <w:vMerge w:val="restart"/>
            <w:tcBorders>
              <w:top w:val="single" w:color="000000" w:sz="4" w:space="0"/>
              <w:left w:val="single" w:color="000000" w:sz="4" w:space="0"/>
              <w:bottom w:val="single" w:color="000000" w:sz="4" w:space="0"/>
              <w:right w:val="single" w:color="000000" w:sz="4" w:space="0"/>
            </w:tcBorders>
            <w:noWrap w:val="0"/>
            <w:vAlign w:val="center"/>
          </w:tcPr>
          <w:p w14:paraId="7F0F0713">
            <w:pPr>
              <w:widowControl/>
              <w:jc w:val="center"/>
              <w:rPr>
                <w:rFonts w:ascii="宋体" w:hAnsi="宋体"/>
                <w:color w:val="000000"/>
                <w:kern w:val="0"/>
                <w:sz w:val="20"/>
                <w:szCs w:val="20"/>
              </w:rPr>
            </w:pPr>
            <w:r>
              <w:rPr>
                <w:rFonts w:ascii="宋体" w:hAnsi="宋体"/>
                <w:color w:val="000000"/>
                <w:kern w:val="0"/>
                <w:sz w:val="20"/>
                <w:szCs w:val="20"/>
              </w:rPr>
              <w:t>标准化厂房建设</w:t>
            </w:r>
          </w:p>
        </w:tc>
        <w:tc>
          <w:tcPr>
            <w:tcW w:w="1491" w:type="dxa"/>
            <w:vMerge w:val="restart"/>
            <w:tcBorders>
              <w:top w:val="single" w:color="000000" w:sz="4" w:space="0"/>
              <w:left w:val="single" w:color="000000" w:sz="4" w:space="0"/>
              <w:bottom w:val="single" w:color="000000" w:sz="4" w:space="0"/>
              <w:right w:val="single" w:color="auto" w:sz="4" w:space="0"/>
            </w:tcBorders>
            <w:noWrap/>
            <w:vAlign w:val="center"/>
          </w:tcPr>
          <w:p w14:paraId="6556B446">
            <w:pPr>
              <w:widowControl/>
              <w:jc w:val="center"/>
              <w:rPr>
                <w:rFonts w:hint="eastAsia" w:ascii="宋体" w:hAnsi="宋体"/>
                <w:color w:val="000000"/>
                <w:kern w:val="0"/>
                <w:sz w:val="20"/>
                <w:szCs w:val="20"/>
              </w:rPr>
            </w:pPr>
            <w:r>
              <w:rPr>
                <w:rFonts w:ascii="宋体" w:hAnsi="宋体"/>
                <w:color w:val="000000"/>
                <w:kern w:val="0"/>
                <w:sz w:val="20"/>
                <w:szCs w:val="20"/>
              </w:rPr>
              <w:t>标准化厂房1</w:t>
            </w:r>
            <w:r>
              <w:rPr>
                <w:rFonts w:hint="eastAsia" w:ascii="宋体" w:hAnsi="宋体"/>
                <w:color w:val="000000"/>
                <w:kern w:val="0"/>
                <w:sz w:val="20"/>
                <w:szCs w:val="20"/>
              </w:rPr>
              <w:t>#</w:t>
            </w:r>
          </w:p>
        </w:tc>
        <w:tc>
          <w:tcPr>
            <w:tcW w:w="1276" w:type="dxa"/>
            <w:vMerge w:val="restart"/>
            <w:tcBorders>
              <w:top w:val="single" w:color="000000" w:sz="4" w:space="0"/>
              <w:left w:val="single" w:color="auto" w:sz="4" w:space="0"/>
              <w:bottom w:val="single" w:color="000000" w:sz="4" w:space="0"/>
              <w:right w:val="single" w:color="auto" w:sz="4" w:space="0"/>
            </w:tcBorders>
            <w:noWrap/>
            <w:vAlign w:val="center"/>
          </w:tcPr>
          <w:p w14:paraId="321FF3EC">
            <w:pPr>
              <w:widowControl/>
              <w:jc w:val="center"/>
              <w:rPr>
                <w:rFonts w:ascii="宋体" w:hAnsi="宋体"/>
                <w:color w:val="000000"/>
                <w:kern w:val="0"/>
                <w:sz w:val="20"/>
                <w:szCs w:val="20"/>
              </w:rPr>
            </w:pPr>
            <w:r>
              <w:rPr>
                <w:rFonts w:ascii="宋体" w:hAnsi="宋体"/>
                <w:color w:val="000000"/>
                <w:kern w:val="0"/>
                <w:sz w:val="20"/>
                <w:szCs w:val="20"/>
              </w:rPr>
              <w:t>66055㎡</w:t>
            </w:r>
          </w:p>
        </w:tc>
        <w:tc>
          <w:tcPr>
            <w:tcW w:w="1559" w:type="dxa"/>
            <w:gridSpan w:val="2"/>
            <w:tcBorders>
              <w:top w:val="single" w:color="000000" w:sz="4" w:space="0"/>
              <w:left w:val="single" w:color="000000" w:sz="4" w:space="0"/>
              <w:right w:val="single" w:color="000000" w:sz="4" w:space="0"/>
            </w:tcBorders>
            <w:noWrap w:val="0"/>
            <w:vAlign w:val="center"/>
          </w:tcPr>
          <w:p w14:paraId="6EE8469C">
            <w:pPr>
              <w:jc w:val="center"/>
              <w:rPr>
                <w:rFonts w:ascii="宋体" w:hAnsi="宋体"/>
                <w:color w:val="000000"/>
                <w:kern w:val="0"/>
                <w:sz w:val="20"/>
                <w:szCs w:val="20"/>
              </w:rPr>
            </w:pPr>
            <w:r>
              <w:rPr>
                <w:rFonts w:ascii="宋体" w:hAnsi="宋体"/>
                <w:color w:val="000000"/>
                <w:sz w:val="20"/>
                <w:szCs w:val="20"/>
              </w:rPr>
              <w:t>主体工程</w:t>
            </w:r>
          </w:p>
        </w:tc>
        <w:tc>
          <w:tcPr>
            <w:tcW w:w="1276" w:type="dxa"/>
            <w:tcBorders>
              <w:top w:val="single" w:color="000000" w:sz="4" w:space="0"/>
              <w:left w:val="single" w:color="000000" w:sz="4" w:space="0"/>
              <w:right w:val="single" w:color="000000" w:sz="4" w:space="0"/>
            </w:tcBorders>
            <w:noWrap w:val="0"/>
            <w:vAlign w:val="center"/>
          </w:tcPr>
          <w:p w14:paraId="4B19E3CC">
            <w:pPr>
              <w:jc w:val="center"/>
              <w:rPr>
                <w:rFonts w:ascii="宋体" w:hAnsi="宋体"/>
                <w:color w:val="000000"/>
                <w:kern w:val="0"/>
                <w:sz w:val="20"/>
                <w:szCs w:val="20"/>
              </w:rPr>
            </w:pPr>
            <w:r>
              <w:rPr>
                <w:rFonts w:ascii="宋体" w:hAnsi="宋体"/>
                <w:color w:val="000000"/>
                <w:sz w:val="20"/>
                <w:szCs w:val="20"/>
              </w:rPr>
              <w:t>100.00%</w:t>
            </w:r>
          </w:p>
        </w:tc>
        <w:tc>
          <w:tcPr>
            <w:tcW w:w="1346" w:type="dxa"/>
            <w:tcBorders>
              <w:top w:val="single" w:color="000000" w:sz="4" w:space="0"/>
              <w:left w:val="single" w:color="000000" w:sz="4" w:space="0"/>
              <w:right w:val="single" w:color="000000" w:sz="4" w:space="0"/>
            </w:tcBorders>
            <w:noWrap w:val="0"/>
            <w:vAlign w:val="center"/>
          </w:tcPr>
          <w:p w14:paraId="45FD518A">
            <w:pPr>
              <w:jc w:val="center"/>
              <w:rPr>
                <w:rFonts w:ascii="宋体" w:hAnsi="宋体"/>
                <w:color w:val="000000"/>
                <w:kern w:val="0"/>
                <w:sz w:val="20"/>
                <w:szCs w:val="20"/>
              </w:rPr>
            </w:pPr>
            <w:r>
              <w:rPr>
                <w:rFonts w:ascii="宋体" w:hAnsi="宋体"/>
                <w:color w:val="000000"/>
                <w:sz w:val="20"/>
                <w:szCs w:val="20"/>
              </w:rPr>
              <w:t>100.00%</w:t>
            </w:r>
          </w:p>
        </w:tc>
      </w:tr>
      <w:tr w14:paraId="1BAB263B">
        <w:tblPrEx>
          <w:tblCellMar>
            <w:top w:w="15" w:type="dxa"/>
            <w:left w:w="108" w:type="dxa"/>
            <w:bottom w:w="0" w:type="dxa"/>
            <w:right w:w="108" w:type="dxa"/>
          </w:tblCellMar>
        </w:tblPrEx>
        <w:trPr>
          <w:trHeight w:val="275"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32BC1A">
            <w:pPr>
              <w:widowControl/>
              <w:jc w:val="left"/>
              <w:rPr>
                <w:rFonts w:ascii="宋体" w:hAnsi="宋体"/>
                <w:color w:val="000000"/>
                <w:kern w:val="0"/>
                <w:sz w:val="20"/>
                <w:szCs w:val="20"/>
              </w:rPr>
            </w:pPr>
          </w:p>
        </w:tc>
        <w:tc>
          <w:tcPr>
            <w:tcW w:w="1491" w:type="dxa"/>
            <w:vMerge w:val="continue"/>
            <w:tcBorders>
              <w:top w:val="single" w:color="000000" w:sz="4" w:space="0"/>
              <w:left w:val="single" w:color="000000" w:sz="4" w:space="0"/>
              <w:bottom w:val="single" w:color="000000" w:sz="4" w:space="0"/>
              <w:right w:val="single" w:color="auto" w:sz="4" w:space="0"/>
            </w:tcBorders>
            <w:noWrap w:val="0"/>
            <w:vAlign w:val="center"/>
          </w:tcPr>
          <w:p w14:paraId="391933F6">
            <w:pPr>
              <w:widowControl/>
              <w:jc w:val="left"/>
              <w:rPr>
                <w:rFonts w:ascii="宋体" w:hAnsi="宋体"/>
                <w:color w:val="000000"/>
                <w:kern w:val="0"/>
                <w:sz w:val="20"/>
                <w:szCs w:val="20"/>
              </w:rPr>
            </w:pPr>
          </w:p>
        </w:tc>
        <w:tc>
          <w:tcPr>
            <w:tcW w:w="1276" w:type="dxa"/>
            <w:vMerge w:val="continue"/>
            <w:tcBorders>
              <w:top w:val="single" w:color="000000" w:sz="4" w:space="0"/>
              <w:left w:val="single" w:color="auto" w:sz="4" w:space="0"/>
              <w:bottom w:val="single" w:color="000000" w:sz="4" w:space="0"/>
              <w:right w:val="single" w:color="auto" w:sz="4" w:space="0"/>
            </w:tcBorders>
            <w:noWrap w:val="0"/>
            <w:vAlign w:val="center"/>
          </w:tcPr>
          <w:p w14:paraId="2DD34724">
            <w:pPr>
              <w:widowControl/>
              <w:jc w:val="left"/>
              <w:rPr>
                <w:rFonts w:ascii="宋体" w:hAnsi="宋体"/>
                <w:color w:val="000000"/>
                <w:kern w:val="0"/>
                <w:sz w:val="20"/>
                <w:szCs w:val="20"/>
              </w:rPr>
            </w:pPr>
          </w:p>
        </w:tc>
        <w:tc>
          <w:tcPr>
            <w:tcW w:w="1559" w:type="dxa"/>
            <w:gridSpan w:val="2"/>
            <w:tcBorders>
              <w:top w:val="single" w:color="000000" w:sz="4" w:space="0"/>
              <w:left w:val="single" w:color="000000" w:sz="4" w:space="0"/>
              <w:right w:val="single" w:color="000000" w:sz="4" w:space="0"/>
            </w:tcBorders>
            <w:noWrap w:val="0"/>
            <w:vAlign w:val="center"/>
          </w:tcPr>
          <w:p w14:paraId="71CC0A18">
            <w:pPr>
              <w:widowControl/>
              <w:jc w:val="center"/>
              <w:rPr>
                <w:rFonts w:ascii="宋体" w:hAnsi="宋体"/>
                <w:kern w:val="0"/>
                <w:sz w:val="20"/>
                <w:szCs w:val="20"/>
              </w:rPr>
            </w:pPr>
            <w:r>
              <w:rPr>
                <w:rFonts w:ascii="宋体" w:hAnsi="宋体"/>
                <w:color w:val="000000"/>
                <w:sz w:val="20"/>
                <w:szCs w:val="20"/>
              </w:rPr>
              <w:t>装饰装修</w:t>
            </w:r>
          </w:p>
        </w:tc>
        <w:tc>
          <w:tcPr>
            <w:tcW w:w="1276" w:type="dxa"/>
            <w:tcBorders>
              <w:top w:val="single" w:color="000000" w:sz="4" w:space="0"/>
              <w:left w:val="single" w:color="000000" w:sz="4" w:space="0"/>
              <w:right w:val="single" w:color="000000" w:sz="4" w:space="0"/>
            </w:tcBorders>
            <w:noWrap w:val="0"/>
            <w:vAlign w:val="center"/>
          </w:tcPr>
          <w:p w14:paraId="0838FA0D">
            <w:pPr>
              <w:widowControl/>
              <w:jc w:val="center"/>
              <w:rPr>
                <w:rFonts w:ascii="宋体" w:hAnsi="宋体"/>
                <w:kern w:val="0"/>
                <w:sz w:val="20"/>
                <w:szCs w:val="20"/>
              </w:rPr>
            </w:pPr>
            <w:r>
              <w:rPr>
                <w:rFonts w:ascii="宋体" w:hAnsi="宋体"/>
                <w:color w:val="000000"/>
                <w:sz w:val="20"/>
                <w:szCs w:val="20"/>
              </w:rPr>
              <w:t>95.00%</w:t>
            </w:r>
          </w:p>
        </w:tc>
        <w:tc>
          <w:tcPr>
            <w:tcW w:w="1346" w:type="dxa"/>
            <w:tcBorders>
              <w:top w:val="single" w:color="000000" w:sz="4" w:space="0"/>
              <w:left w:val="single" w:color="000000" w:sz="4" w:space="0"/>
              <w:right w:val="single" w:color="000000" w:sz="4" w:space="0"/>
            </w:tcBorders>
            <w:noWrap w:val="0"/>
            <w:vAlign w:val="center"/>
          </w:tcPr>
          <w:p w14:paraId="79BDEAEA">
            <w:pPr>
              <w:widowControl/>
              <w:jc w:val="center"/>
              <w:rPr>
                <w:rFonts w:ascii="宋体" w:hAnsi="宋体"/>
                <w:kern w:val="0"/>
                <w:sz w:val="20"/>
                <w:szCs w:val="20"/>
              </w:rPr>
            </w:pPr>
            <w:r>
              <w:rPr>
                <w:rFonts w:ascii="宋体" w:hAnsi="宋体"/>
                <w:color w:val="000000"/>
                <w:sz w:val="20"/>
                <w:szCs w:val="20"/>
              </w:rPr>
              <w:t>85.00%</w:t>
            </w:r>
          </w:p>
        </w:tc>
      </w:tr>
      <w:tr w14:paraId="25A8DB99">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E0C63AA">
            <w:pPr>
              <w:widowControl/>
              <w:jc w:val="left"/>
              <w:rPr>
                <w:rFonts w:ascii="宋体" w:hAnsi="宋体"/>
                <w:color w:val="000000"/>
                <w:kern w:val="0"/>
                <w:sz w:val="20"/>
                <w:szCs w:val="20"/>
              </w:rPr>
            </w:pPr>
          </w:p>
        </w:tc>
        <w:tc>
          <w:tcPr>
            <w:tcW w:w="1491" w:type="dxa"/>
            <w:vMerge w:val="restart"/>
            <w:tcBorders>
              <w:top w:val="single" w:color="000000" w:sz="4" w:space="0"/>
              <w:left w:val="single" w:color="000000" w:sz="4" w:space="0"/>
              <w:bottom w:val="single" w:color="000000" w:sz="4" w:space="0"/>
              <w:right w:val="single" w:color="auto" w:sz="4" w:space="0"/>
            </w:tcBorders>
            <w:noWrap/>
            <w:vAlign w:val="center"/>
          </w:tcPr>
          <w:p w14:paraId="4B424B34">
            <w:pPr>
              <w:widowControl/>
              <w:jc w:val="center"/>
              <w:rPr>
                <w:rFonts w:hint="eastAsia" w:ascii="宋体" w:hAnsi="宋体"/>
                <w:color w:val="000000"/>
                <w:kern w:val="0"/>
                <w:sz w:val="20"/>
                <w:szCs w:val="20"/>
              </w:rPr>
            </w:pPr>
            <w:r>
              <w:rPr>
                <w:rFonts w:ascii="宋体" w:hAnsi="宋体"/>
                <w:color w:val="000000"/>
                <w:kern w:val="0"/>
                <w:sz w:val="20"/>
                <w:szCs w:val="20"/>
              </w:rPr>
              <w:t>标准化厂房2</w:t>
            </w:r>
            <w:r>
              <w:rPr>
                <w:rFonts w:hint="eastAsia" w:ascii="宋体" w:hAnsi="宋体"/>
                <w:color w:val="000000"/>
                <w:kern w:val="0"/>
                <w:sz w:val="20"/>
                <w:szCs w:val="20"/>
              </w:rPr>
              <w:t>#</w:t>
            </w:r>
          </w:p>
        </w:tc>
        <w:tc>
          <w:tcPr>
            <w:tcW w:w="1276" w:type="dxa"/>
            <w:vMerge w:val="restart"/>
            <w:tcBorders>
              <w:top w:val="single" w:color="000000" w:sz="4" w:space="0"/>
              <w:left w:val="single" w:color="auto" w:sz="4" w:space="0"/>
              <w:bottom w:val="single" w:color="000000" w:sz="4" w:space="0"/>
              <w:right w:val="single" w:color="auto" w:sz="4" w:space="0"/>
            </w:tcBorders>
            <w:noWrap/>
            <w:vAlign w:val="center"/>
          </w:tcPr>
          <w:p w14:paraId="00AD45AF">
            <w:pPr>
              <w:widowControl/>
              <w:jc w:val="center"/>
              <w:rPr>
                <w:rFonts w:ascii="宋体" w:hAnsi="宋体"/>
                <w:color w:val="000000"/>
                <w:kern w:val="0"/>
                <w:sz w:val="20"/>
                <w:szCs w:val="20"/>
              </w:rPr>
            </w:pPr>
            <w:r>
              <w:rPr>
                <w:rFonts w:ascii="宋体" w:hAnsi="宋体"/>
                <w:color w:val="000000"/>
                <w:kern w:val="0"/>
                <w:sz w:val="20"/>
                <w:szCs w:val="20"/>
              </w:rPr>
              <w:t>73165㎡</w:t>
            </w:r>
          </w:p>
        </w:tc>
        <w:tc>
          <w:tcPr>
            <w:tcW w:w="1559" w:type="dxa"/>
            <w:gridSpan w:val="2"/>
            <w:tcBorders>
              <w:top w:val="single" w:color="000000" w:sz="4" w:space="0"/>
              <w:left w:val="single" w:color="000000" w:sz="4" w:space="0"/>
              <w:bottom w:val="single" w:color="000000" w:sz="4" w:space="0"/>
              <w:right w:val="single" w:color="000000" w:sz="4" w:space="0"/>
            </w:tcBorders>
            <w:noWrap w:val="0"/>
            <w:vAlign w:val="center"/>
          </w:tcPr>
          <w:p w14:paraId="7045057A">
            <w:pPr>
              <w:widowControl/>
              <w:jc w:val="center"/>
              <w:rPr>
                <w:rFonts w:ascii="宋体" w:hAnsi="宋体"/>
                <w:kern w:val="0"/>
                <w:sz w:val="20"/>
                <w:szCs w:val="20"/>
              </w:rPr>
            </w:pPr>
            <w:r>
              <w:rPr>
                <w:rFonts w:ascii="宋体" w:hAnsi="宋体"/>
                <w:color w:val="000000"/>
                <w:sz w:val="20"/>
                <w:szCs w:val="20"/>
              </w:rPr>
              <w:t>主体工程</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6B8EF70">
            <w:pPr>
              <w:widowControl/>
              <w:jc w:val="center"/>
              <w:rPr>
                <w:rFonts w:ascii="宋体" w:hAnsi="宋体"/>
                <w:kern w:val="0"/>
                <w:sz w:val="20"/>
                <w:szCs w:val="20"/>
              </w:rPr>
            </w:pPr>
            <w:r>
              <w:rPr>
                <w:rFonts w:ascii="宋体" w:hAnsi="宋体"/>
                <w:color w:val="000000"/>
                <w:sz w:val="20"/>
                <w:szCs w:val="20"/>
              </w:rPr>
              <w:t>100.00%</w:t>
            </w:r>
          </w:p>
        </w:tc>
        <w:tc>
          <w:tcPr>
            <w:tcW w:w="1346" w:type="dxa"/>
            <w:tcBorders>
              <w:top w:val="single" w:color="000000" w:sz="4" w:space="0"/>
              <w:left w:val="single" w:color="000000" w:sz="4" w:space="0"/>
              <w:bottom w:val="single" w:color="000000" w:sz="4" w:space="0"/>
              <w:right w:val="single" w:color="000000" w:sz="4" w:space="0"/>
            </w:tcBorders>
            <w:noWrap w:val="0"/>
            <w:vAlign w:val="center"/>
          </w:tcPr>
          <w:p w14:paraId="0C317A26">
            <w:pPr>
              <w:widowControl/>
              <w:jc w:val="center"/>
              <w:rPr>
                <w:rFonts w:ascii="宋体" w:hAnsi="宋体"/>
                <w:kern w:val="0"/>
                <w:sz w:val="20"/>
                <w:szCs w:val="20"/>
              </w:rPr>
            </w:pPr>
            <w:r>
              <w:rPr>
                <w:rFonts w:ascii="宋体" w:hAnsi="宋体"/>
                <w:color w:val="000000"/>
                <w:sz w:val="20"/>
                <w:szCs w:val="20"/>
              </w:rPr>
              <w:t>100.00%</w:t>
            </w:r>
          </w:p>
        </w:tc>
      </w:tr>
      <w:tr w14:paraId="1974864A">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1DE674">
            <w:pPr>
              <w:widowControl/>
              <w:jc w:val="left"/>
              <w:rPr>
                <w:rFonts w:ascii="宋体" w:hAnsi="宋体"/>
                <w:color w:val="000000"/>
                <w:kern w:val="0"/>
                <w:sz w:val="20"/>
                <w:szCs w:val="20"/>
              </w:rPr>
            </w:pPr>
          </w:p>
        </w:tc>
        <w:tc>
          <w:tcPr>
            <w:tcW w:w="1491" w:type="dxa"/>
            <w:vMerge w:val="continue"/>
            <w:tcBorders>
              <w:top w:val="single" w:color="000000" w:sz="4" w:space="0"/>
              <w:left w:val="single" w:color="000000" w:sz="4" w:space="0"/>
              <w:bottom w:val="single" w:color="000000" w:sz="4" w:space="0"/>
              <w:right w:val="single" w:color="auto" w:sz="4" w:space="0"/>
            </w:tcBorders>
            <w:noWrap w:val="0"/>
            <w:vAlign w:val="center"/>
          </w:tcPr>
          <w:p w14:paraId="73920F03">
            <w:pPr>
              <w:widowControl/>
              <w:jc w:val="left"/>
              <w:rPr>
                <w:rFonts w:ascii="宋体" w:hAnsi="宋体"/>
                <w:color w:val="000000"/>
                <w:kern w:val="0"/>
                <w:sz w:val="20"/>
                <w:szCs w:val="20"/>
              </w:rPr>
            </w:pPr>
          </w:p>
        </w:tc>
        <w:tc>
          <w:tcPr>
            <w:tcW w:w="1276" w:type="dxa"/>
            <w:vMerge w:val="continue"/>
            <w:tcBorders>
              <w:top w:val="single" w:color="000000" w:sz="4" w:space="0"/>
              <w:left w:val="single" w:color="auto" w:sz="4" w:space="0"/>
              <w:bottom w:val="single" w:color="000000" w:sz="4" w:space="0"/>
              <w:right w:val="single" w:color="auto" w:sz="4" w:space="0"/>
            </w:tcBorders>
            <w:noWrap w:val="0"/>
            <w:vAlign w:val="center"/>
          </w:tcPr>
          <w:p w14:paraId="25E69C0F">
            <w:pPr>
              <w:widowControl/>
              <w:jc w:val="left"/>
              <w:rPr>
                <w:rFonts w:ascii="宋体" w:hAnsi="宋体"/>
                <w:color w:val="000000"/>
                <w:kern w:val="0"/>
                <w:sz w:val="20"/>
                <w:szCs w:val="20"/>
              </w:rPr>
            </w:pPr>
          </w:p>
        </w:tc>
        <w:tc>
          <w:tcPr>
            <w:tcW w:w="1559" w:type="dxa"/>
            <w:gridSpan w:val="2"/>
            <w:tcBorders>
              <w:top w:val="single" w:color="000000" w:sz="4" w:space="0"/>
              <w:left w:val="single" w:color="000000" w:sz="4" w:space="0"/>
              <w:bottom w:val="single" w:color="000000" w:sz="4" w:space="0"/>
              <w:right w:val="single" w:color="000000" w:sz="4" w:space="0"/>
            </w:tcBorders>
            <w:noWrap w:val="0"/>
            <w:vAlign w:val="center"/>
          </w:tcPr>
          <w:p w14:paraId="29406047">
            <w:pPr>
              <w:widowControl/>
              <w:jc w:val="center"/>
              <w:rPr>
                <w:rFonts w:ascii="宋体" w:hAnsi="宋体"/>
                <w:color w:val="000000"/>
                <w:kern w:val="0"/>
                <w:sz w:val="20"/>
                <w:szCs w:val="20"/>
              </w:rPr>
            </w:pPr>
            <w:r>
              <w:rPr>
                <w:rFonts w:ascii="宋体" w:hAnsi="宋体"/>
                <w:color w:val="000000"/>
                <w:sz w:val="20"/>
                <w:szCs w:val="20"/>
              </w:rPr>
              <w:t>装饰装修</w:t>
            </w:r>
          </w:p>
        </w:tc>
        <w:tc>
          <w:tcPr>
            <w:tcW w:w="1276" w:type="dxa"/>
            <w:tcBorders>
              <w:top w:val="single" w:color="000000" w:sz="4" w:space="0"/>
              <w:left w:val="single" w:color="000000" w:sz="4" w:space="0"/>
              <w:bottom w:val="single" w:color="auto" w:sz="4" w:space="0"/>
              <w:right w:val="single" w:color="000000" w:sz="4" w:space="0"/>
            </w:tcBorders>
            <w:noWrap w:val="0"/>
            <w:vAlign w:val="center"/>
          </w:tcPr>
          <w:p w14:paraId="70FA6974">
            <w:pPr>
              <w:widowControl/>
              <w:jc w:val="center"/>
              <w:rPr>
                <w:rFonts w:ascii="宋体" w:hAnsi="宋体"/>
                <w:color w:val="000000"/>
                <w:kern w:val="0"/>
                <w:sz w:val="20"/>
                <w:szCs w:val="20"/>
              </w:rPr>
            </w:pPr>
            <w:r>
              <w:rPr>
                <w:rFonts w:ascii="宋体" w:hAnsi="宋体"/>
                <w:color w:val="000000"/>
                <w:sz w:val="20"/>
                <w:szCs w:val="20"/>
              </w:rPr>
              <w:t>100.00%</w:t>
            </w:r>
          </w:p>
        </w:tc>
        <w:tc>
          <w:tcPr>
            <w:tcW w:w="1346" w:type="dxa"/>
            <w:tcBorders>
              <w:top w:val="single" w:color="000000" w:sz="4" w:space="0"/>
              <w:left w:val="single" w:color="000000" w:sz="4" w:space="0"/>
              <w:bottom w:val="single" w:color="auto" w:sz="4" w:space="0"/>
              <w:right w:val="single" w:color="000000" w:sz="4" w:space="0"/>
            </w:tcBorders>
            <w:noWrap w:val="0"/>
            <w:vAlign w:val="center"/>
          </w:tcPr>
          <w:p w14:paraId="1FCF1849">
            <w:pPr>
              <w:widowControl/>
              <w:jc w:val="center"/>
              <w:rPr>
                <w:rFonts w:ascii="宋体" w:hAnsi="宋体"/>
                <w:color w:val="000000"/>
                <w:kern w:val="0"/>
                <w:sz w:val="20"/>
                <w:szCs w:val="20"/>
              </w:rPr>
            </w:pPr>
            <w:r>
              <w:rPr>
                <w:rFonts w:ascii="宋体" w:hAnsi="宋体"/>
                <w:color w:val="000000"/>
                <w:sz w:val="20"/>
                <w:szCs w:val="20"/>
              </w:rPr>
              <w:t>100.00%</w:t>
            </w:r>
          </w:p>
        </w:tc>
      </w:tr>
      <w:tr w14:paraId="006E7DED">
        <w:tblPrEx>
          <w:tblCellMar>
            <w:top w:w="15" w:type="dxa"/>
            <w:left w:w="108" w:type="dxa"/>
            <w:bottom w:w="0" w:type="dxa"/>
            <w:right w:w="108" w:type="dxa"/>
          </w:tblCellMar>
        </w:tblPrEx>
        <w:trPr>
          <w:trHeight w:val="20" w:hRule="atLeast"/>
          <w:jc w:val="center"/>
        </w:trPr>
        <w:tc>
          <w:tcPr>
            <w:tcW w:w="1361" w:type="dxa"/>
            <w:vMerge w:val="restart"/>
            <w:tcBorders>
              <w:top w:val="single" w:color="000000" w:sz="4" w:space="0"/>
              <w:left w:val="single" w:color="000000" w:sz="4" w:space="0"/>
              <w:bottom w:val="single" w:color="000000" w:sz="4" w:space="0"/>
              <w:right w:val="single" w:color="000000" w:sz="4" w:space="0"/>
            </w:tcBorders>
            <w:noWrap w:val="0"/>
            <w:vAlign w:val="center"/>
          </w:tcPr>
          <w:p w14:paraId="007BADA2">
            <w:pPr>
              <w:widowControl/>
              <w:jc w:val="center"/>
              <w:rPr>
                <w:rFonts w:ascii="宋体" w:hAnsi="宋体"/>
                <w:color w:val="000000"/>
                <w:kern w:val="0"/>
                <w:sz w:val="20"/>
                <w:szCs w:val="20"/>
              </w:rPr>
            </w:pPr>
            <w:r>
              <w:rPr>
                <w:rFonts w:ascii="宋体" w:hAnsi="宋体"/>
                <w:color w:val="000000"/>
                <w:kern w:val="0"/>
                <w:sz w:val="20"/>
                <w:szCs w:val="20"/>
              </w:rPr>
              <w:t>生产配套设施建设</w:t>
            </w:r>
          </w:p>
        </w:tc>
        <w:tc>
          <w:tcPr>
            <w:tcW w:w="1491" w:type="dxa"/>
            <w:tcBorders>
              <w:top w:val="single" w:color="000000" w:sz="4" w:space="0"/>
              <w:left w:val="single" w:color="000000" w:sz="4" w:space="0"/>
              <w:bottom w:val="single" w:color="000000" w:sz="4" w:space="0"/>
              <w:right w:val="single" w:color="auto" w:sz="4" w:space="0"/>
            </w:tcBorders>
            <w:noWrap/>
            <w:vAlign w:val="center"/>
          </w:tcPr>
          <w:p w14:paraId="77024FF8">
            <w:pPr>
              <w:widowControl/>
              <w:jc w:val="center"/>
              <w:rPr>
                <w:rFonts w:hint="eastAsia" w:ascii="宋体" w:hAnsi="宋体"/>
                <w:color w:val="000000"/>
                <w:kern w:val="0"/>
                <w:sz w:val="20"/>
                <w:szCs w:val="20"/>
              </w:rPr>
            </w:pPr>
            <w:r>
              <w:rPr>
                <w:rFonts w:ascii="宋体" w:hAnsi="宋体"/>
                <w:color w:val="000000"/>
                <w:kern w:val="0"/>
                <w:sz w:val="20"/>
                <w:szCs w:val="20"/>
              </w:rPr>
              <w:t>综合仓库1</w:t>
            </w:r>
            <w:r>
              <w:rPr>
                <w:rFonts w:hint="eastAsia" w:ascii="宋体" w:hAnsi="宋体"/>
                <w:color w:val="000000"/>
                <w:kern w:val="0"/>
                <w:sz w:val="20"/>
                <w:szCs w:val="20"/>
              </w:rPr>
              <w:t>#</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19232E1B">
            <w:pPr>
              <w:widowControl/>
              <w:jc w:val="center"/>
              <w:rPr>
                <w:rFonts w:ascii="宋体" w:hAnsi="宋体"/>
                <w:color w:val="000000"/>
                <w:kern w:val="0"/>
                <w:sz w:val="20"/>
                <w:szCs w:val="20"/>
              </w:rPr>
            </w:pPr>
            <w:r>
              <w:rPr>
                <w:rFonts w:ascii="宋体" w:hAnsi="宋体"/>
                <w:color w:val="000000"/>
                <w:kern w:val="0"/>
                <w:sz w:val="20"/>
                <w:szCs w:val="20"/>
              </w:rPr>
              <w:t>4290㎡</w:t>
            </w:r>
          </w:p>
        </w:tc>
        <w:tc>
          <w:tcPr>
            <w:tcW w:w="850" w:type="dxa"/>
            <w:vMerge w:val="restart"/>
            <w:tcBorders>
              <w:top w:val="single" w:color="auto" w:sz="4" w:space="0"/>
              <w:left w:val="single" w:color="auto" w:sz="4" w:space="0"/>
              <w:right w:val="single" w:color="auto" w:sz="4" w:space="0"/>
            </w:tcBorders>
            <w:noWrap w:val="0"/>
            <w:vAlign w:val="center"/>
          </w:tcPr>
          <w:p w14:paraId="409945DA">
            <w:pPr>
              <w:widowControl/>
              <w:jc w:val="center"/>
              <w:rPr>
                <w:rFonts w:ascii="宋体" w:hAnsi="宋体"/>
                <w:color w:val="000000"/>
                <w:sz w:val="20"/>
                <w:szCs w:val="20"/>
              </w:rPr>
            </w:pPr>
            <w:r>
              <w:rPr>
                <w:rFonts w:ascii="宋体" w:hAnsi="宋体"/>
                <w:color w:val="000000"/>
                <w:sz w:val="20"/>
                <w:szCs w:val="20"/>
              </w:rPr>
              <w:t>主体工程、</w:t>
            </w:r>
            <w:r>
              <w:rPr>
                <w:rFonts w:hint="eastAsia" w:ascii="宋体" w:hAnsi="宋体"/>
                <w:color w:val="000000"/>
                <w:sz w:val="20"/>
                <w:szCs w:val="20"/>
              </w:rPr>
              <w:t>设备安装</w:t>
            </w: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14:paraId="1FEB282B">
            <w:pPr>
              <w:widowControl/>
              <w:jc w:val="center"/>
              <w:rPr>
                <w:rFonts w:ascii="宋体" w:hAnsi="宋体"/>
                <w:kern w:val="0"/>
                <w:sz w:val="20"/>
                <w:szCs w:val="20"/>
              </w:rPr>
            </w:pPr>
            <w:r>
              <w:rPr>
                <w:rFonts w:ascii="宋体" w:hAnsi="宋体"/>
                <w:kern w:val="0"/>
                <w:sz w:val="20"/>
                <w:szCs w:val="20"/>
              </w:rPr>
              <w:t>主体工程</w:t>
            </w:r>
          </w:p>
        </w:tc>
        <w:tc>
          <w:tcPr>
            <w:tcW w:w="1276" w:type="dxa"/>
            <w:vMerge w:val="restart"/>
            <w:tcBorders>
              <w:top w:val="single" w:color="auto" w:sz="4" w:space="0"/>
              <w:left w:val="single" w:color="000000" w:sz="4" w:space="0"/>
              <w:bottom w:val="single" w:color="auto" w:sz="4" w:space="0"/>
              <w:right w:val="single" w:color="auto" w:sz="4" w:space="0"/>
            </w:tcBorders>
            <w:noWrap w:val="0"/>
            <w:vAlign w:val="center"/>
          </w:tcPr>
          <w:p w14:paraId="5EA686FC">
            <w:pPr>
              <w:widowControl/>
              <w:jc w:val="center"/>
              <w:rPr>
                <w:rFonts w:hint="eastAsia" w:ascii="宋体" w:hAnsi="宋体"/>
                <w:kern w:val="0"/>
                <w:sz w:val="20"/>
                <w:szCs w:val="20"/>
              </w:rPr>
            </w:pPr>
            <w:r>
              <w:rPr>
                <w:rFonts w:ascii="宋体" w:hAnsi="宋体"/>
                <w:color w:val="000000"/>
                <w:kern w:val="0"/>
                <w:sz w:val="20"/>
                <w:szCs w:val="20"/>
              </w:rPr>
              <w:t>100.00%</w:t>
            </w:r>
          </w:p>
        </w:tc>
        <w:tc>
          <w:tcPr>
            <w:tcW w:w="1346" w:type="dxa"/>
            <w:vMerge w:val="restart"/>
            <w:tcBorders>
              <w:top w:val="single" w:color="auto" w:sz="4" w:space="0"/>
              <w:left w:val="single" w:color="auto" w:sz="4" w:space="0"/>
              <w:bottom w:val="single" w:color="auto" w:sz="4" w:space="0"/>
              <w:right w:val="single" w:color="auto" w:sz="4" w:space="0"/>
            </w:tcBorders>
            <w:noWrap w:val="0"/>
            <w:vAlign w:val="center"/>
          </w:tcPr>
          <w:p w14:paraId="6CFD2FB1">
            <w:pPr>
              <w:widowControl/>
              <w:jc w:val="center"/>
              <w:rPr>
                <w:rFonts w:hint="eastAsia" w:ascii="宋体" w:hAnsi="宋体"/>
                <w:kern w:val="0"/>
                <w:sz w:val="20"/>
                <w:szCs w:val="20"/>
              </w:rPr>
            </w:pPr>
            <w:r>
              <w:rPr>
                <w:rFonts w:ascii="宋体" w:hAnsi="宋体"/>
                <w:color w:val="000000"/>
                <w:kern w:val="0"/>
                <w:sz w:val="20"/>
                <w:szCs w:val="20"/>
              </w:rPr>
              <w:t>100.00%</w:t>
            </w:r>
          </w:p>
        </w:tc>
      </w:tr>
      <w:tr w14:paraId="251D98AA">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EA5704">
            <w:pPr>
              <w:widowControl/>
              <w:jc w:val="left"/>
              <w:rPr>
                <w:rFonts w:ascii="宋体" w:hAnsi="宋体"/>
                <w:color w:val="000000"/>
                <w:kern w:val="0"/>
                <w:sz w:val="20"/>
                <w:szCs w:val="20"/>
              </w:rPr>
            </w:pPr>
          </w:p>
        </w:tc>
        <w:tc>
          <w:tcPr>
            <w:tcW w:w="1491" w:type="dxa"/>
            <w:tcBorders>
              <w:top w:val="single" w:color="000000" w:sz="4" w:space="0"/>
              <w:left w:val="single" w:color="000000" w:sz="4" w:space="0"/>
              <w:bottom w:val="single" w:color="000000" w:sz="4" w:space="0"/>
              <w:right w:val="single" w:color="auto" w:sz="4" w:space="0"/>
            </w:tcBorders>
            <w:noWrap/>
            <w:vAlign w:val="center"/>
          </w:tcPr>
          <w:p w14:paraId="6AE64352">
            <w:pPr>
              <w:widowControl/>
              <w:jc w:val="center"/>
              <w:rPr>
                <w:rFonts w:hint="eastAsia" w:ascii="宋体" w:hAnsi="宋体"/>
                <w:color w:val="000000"/>
                <w:kern w:val="0"/>
                <w:sz w:val="20"/>
                <w:szCs w:val="20"/>
              </w:rPr>
            </w:pPr>
            <w:r>
              <w:rPr>
                <w:rFonts w:ascii="宋体" w:hAnsi="宋体"/>
                <w:color w:val="000000"/>
                <w:kern w:val="0"/>
                <w:sz w:val="20"/>
                <w:szCs w:val="20"/>
              </w:rPr>
              <w:t>综合仓库2</w:t>
            </w:r>
            <w:r>
              <w:rPr>
                <w:rFonts w:hint="eastAsia" w:ascii="宋体" w:hAnsi="宋体"/>
                <w:color w:val="000000"/>
                <w:kern w:val="0"/>
                <w:sz w:val="20"/>
                <w:szCs w:val="20"/>
              </w:rPr>
              <w:t>#</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7E6F4FE6">
            <w:pPr>
              <w:widowControl/>
              <w:jc w:val="center"/>
              <w:rPr>
                <w:rFonts w:ascii="宋体" w:hAnsi="宋体"/>
                <w:color w:val="000000"/>
                <w:kern w:val="0"/>
                <w:sz w:val="20"/>
                <w:szCs w:val="20"/>
              </w:rPr>
            </w:pPr>
            <w:r>
              <w:rPr>
                <w:rFonts w:ascii="宋体" w:hAnsi="宋体"/>
                <w:color w:val="000000"/>
                <w:kern w:val="0"/>
                <w:sz w:val="20"/>
                <w:szCs w:val="20"/>
              </w:rPr>
              <w:t>4940㎡</w:t>
            </w:r>
          </w:p>
        </w:tc>
        <w:tc>
          <w:tcPr>
            <w:tcW w:w="850" w:type="dxa"/>
            <w:vMerge w:val="continue"/>
            <w:tcBorders>
              <w:left w:val="single" w:color="auto" w:sz="4" w:space="0"/>
              <w:right w:val="single" w:color="auto" w:sz="4" w:space="0"/>
            </w:tcBorders>
            <w:noWrap w:val="0"/>
            <w:vAlign w:val="center"/>
          </w:tcPr>
          <w:p w14:paraId="6FA868B9">
            <w:pPr>
              <w:widowControl/>
              <w:jc w:val="center"/>
              <w:rPr>
                <w:rFonts w:ascii="宋体" w:hAnsi="宋体"/>
                <w:kern w:val="0"/>
                <w:sz w:val="20"/>
                <w:szCs w:val="20"/>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14:paraId="58061439">
            <w:pPr>
              <w:widowControl/>
              <w:jc w:val="center"/>
              <w:rPr>
                <w:rFonts w:ascii="宋体" w:hAnsi="宋体"/>
                <w:kern w:val="0"/>
                <w:sz w:val="20"/>
                <w:szCs w:val="20"/>
              </w:rPr>
            </w:pPr>
          </w:p>
        </w:tc>
        <w:tc>
          <w:tcPr>
            <w:tcW w:w="1276" w:type="dxa"/>
            <w:vMerge w:val="continue"/>
            <w:tcBorders>
              <w:top w:val="single" w:color="auto" w:sz="4" w:space="0"/>
              <w:left w:val="single" w:color="000000" w:sz="4" w:space="0"/>
              <w:bottom w:val="single" w:color="auto" w:sz="4" w:space="0"/>
              <w:right w:val="single" w:color="auto" w:sz="4" w:space="0"/>
            </w:tcBorders>
            <w:noWrap w:val="0"/>
            <w:vAlign w:val="center"/>
          </w:tcPr>
          <w:p w14:paraId="0DD34B52">
            <w:pPr>
              <w:jc w:val="center"/>
              <w:rPr>
                <w:rFonts w:ascii="宋体" w:hAnsi="宋体"/>
                <w:kern w:val="0"/>
                <w:sz w:val="20"/>
                <w:szCs w:val="20"/>
              </w:rPr>
            </w:pPr>
          </w:p>
        </w:tc>
        <w:tc>
          <w:tcPr>
            <w:tcW w:w="1346" w:type="dxa"/>
            <w:vMerge w:val="continue"/>
            <w:tcBorders>
              <w:top w:val="single" w:color="auto" w:sz="4" w:space="0"/>
              <w:left w:val="single" w:color="auto" w:sz="4" w:space="0"/>
              <w:bottom w:val="single" w:color="auto" w:sz="4" w:space="0"/>
              <w:right w:val="single" w:color="auto" w:sz="4" w:space="0"/>
            </w:tcBorders>
            <w:noWrap w:val="0"/>
            <w:vAlign w:val="center"/>
          </w:tcPr>
          <w:p w14:paraId="0CB74089">
            <w:pPr>
              <w:jc w:val="center"/>
              <w:rPr>
                <w:rFonts w:ascii="宋体" w:hAnsi="宋体"/>
                <w:kern w:val="0"/>
                <w:sz w:val="20"/>
                <w:szCs w:val="20"/>
              </w:rPr>
            </w:pPr>
          </w:p>
        </w:tc>
      </w:tr>
      <w:tr w14:paraId="6956B30B">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E360BB">
            <w:pPr>
              <w:widowControl/>
              <w:jc w:val="left"/>
              <w:rPr>
                <w:rFonts w:ascii="宋体" w:hAnsi="宋体"/>
                <w:color w:val="000000"/>
                <w:kern w:val="0"/>
                <w:sz w:val="20"/>
                <w:szCs w:val="20"/>
              </w:rPr>
            </w:pPr>
          </w:p>
        </w:tc>
        <w:tc>
          <w:tcPr>
            <w:tcW w:w="1491" w:type="dxa"/>
            <w:tcBorders>
              <w:top w:val="single" w:color="000000" w:sz="4" w:space="0"/>
              <w:left w:val="single" w:color="000000" w:sz="4" w:space="0"/>
              <w:bottom w:val="single" w:color="000000" w:sz="4" w:space="0"/>
              <w:right w:val="single" w:color="auto" w:sz="4" w:space="0"/>
            </w:tcBorders>
            <w:noWrap/>
            <w:vAlign w:val="center"/>
          </w:tcPr>
          <w:p w14:paraId="39B2161C">
            <w:pPr>
              <w:widowControl/>
              <w:jc w:val="center"/>
              <w:rPr>
                <w:rFonts w:ascii="宋体" w:hAnsi="宋体"/>
                <w:color w:val="000000"/>
                <w:kern w:val="0"/>
                <w:sz w:val="20"/>
                <w:szCs w:val="20"/>
              </w:rPr>
            </w:pPr>
            <w:r>
              <w:rPr>
                <w:rFonts w:ascii="宋体" w:hAnsi="宋体"/>
                <w:color w:val="000000"/>
                <w:kern w:val="0"/>
                <w:sz w:val="20"/>
                <w:szCs w:val="20"/>
              </w:rPr>
              <w:t>固废站</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70049DAA">
            <w:pPr>
              <w:widowControl/>
              <w:jc w:val="center"/>
              <w:rPr>
                <w:rFonts w:ascii="宋体" w:hAnsi="宋体"/>
                <w:color w:val="000000"/>
                <w:kern w:val="0"/>
                <w:sz w:val="20"/>
                <w:szCs w:val="20"/>
              </w:rPr>
            </w:pPr>
            <w:r>
              <w:rPr>
                <w:rFonts w:ascii="宋体" w:hAnsi="宋体"/>
                <w:color w:val="000000"/>
                <w:kern w:val="0"/>
                <w:sz w:val="20"/>
                <w:szCs w:val="20"/>
              </w:rPr>
              <w:t>1000㎡</w:t>
            </w:r>
          </w:p>
        </w:tc>
        <w:tc>
          <w:tcPr>
            <w:tcW w:w="850" w:type="dxa"/>
            <w:vMerge w:val="continue"/>
            <w:tcBorders>
              <w:left w:val="single" w:color="auto" w:sz="4" w:space="0"/>
              <w:right w:val="single" w:color="auto" w:sz="4" w:space="0"/>
            </w:tcBorders>
            <w:noWrap w:val="0"/>
            <w:vAlign w:val="center"/>
          </w:tcPr>
          <w:p w14:paraId="2678BFAF">
            <w:pPr>
              <w:widowControl/>
              <w:jc w:val="center"/>
              <w:rPr>
                <w:rFonts w:ascii="宋体" w:hAnsi="宋体"/>
                <w:kern w:val="0"/>
                <w:sz w:val="20"/>
                <w:szCs w:val="20"/>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14:paraId="11CBA5F5">
            <w:pPr>
              <w:widowControl/>
              <w:jc w:val="center"/>
              <w:rPr>
                <w:rFonts w:ascii="宋体" w:hAnsi="宋体"/>
                <w:kern w:val="0"/>
                <w:sz w:val="20"/>
                <w:szCs w:val="20"/>
              </w:rPr>
            </w:pPr>
          </w:p>
        </w:tc>
        <w:tc>
          <w:tcPr>
            <w:tcW w:w="1276" w:type="dxa"/>
            <w:vMerge w:val="continue"/>
            <w:tcBorders>
              <w:top w:val="single" w:color="auto" w:sz="4" w:space="0"/>
              <w:left w:val="single" w:color="000000" w:sz="4" w:space="0"/>
              <w:bottom w:val="single" w:color="auto" w:sz="4" w:space="0"/>
              <w:right w:val="single" w:color="auto" w:sz="4" w:space="0"/>
            </w:tcBorders>
            <w:noWrap w:val="0"/>
            <w:vAlign w:val="center"/>
          </w:tcPr>
          <w:p w14:paraId="5FF58A70">
            <w:pPr>
              <w:jc w:val="center"/>
              <w:rPr>
                <w:rFonts w:ascii="宋体" w:hAnsi="宋体"/>
                <w:kern w:val="0"/>
                <w:sz w:val="20"/>
                <w:szCs w:val="20"/>
              </w:rPr>
            </w:pPr>
          </w:p>
        </w:tc>
        <w:tc>
          <w:tcPr>
            <w:tcW w:w="1346" w:type="dxa"/>
            <w:vMerge w:val="continue"/>
            <w:tcBorders>
              <w:top w:val="single" w:color="auto" w:sz="4" w:space="0"/>
              <w:left w:val="single" w:color="auto" w:sz="4" w:space="0"/>
              <w:bottom w:val="single" w:color="auto" w:sz="4" w:space="0"/>
              <w:right w:val="single" w:color="auto" w:sz="4" w:space="0"/>
            </w:tcBorders>
            <w:noWrap w:val="0"/>
            <w:vAlign w:val="center"/>
          </w:tcPr>
          <w:p w14:paraId="64107839">
            <w:pPr>
              <w:jc w:val="center"/>
              <w:rPr>
                <w:rFonts w:ascii="宋体" w:hAnsi="宋体"/>
                <w:kern w:val="0"/>
                <w:sz w:val="20"/>
                <w:szCs w:val="20"/>
              </w:rPr>
            </w:pPr>
          </w:p>
        </w:tc>
      </w:tr>
      <w:tr w14:paraId="55B0C711">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DC7A12">
            <w:pPr>
              <w:widowControl/>
              <w:jc w:val="left"/>
              <w:rPr>
                <w:rFonts w:ascii="宋体" w:hAnsi="宋体"/>
                <w:color w:val="000000"/>
                <w:kern w:val="0"/>
                <w:sz w:val="20"/>
                <w:szCs w:val="20"/>
              </w:rPr>
            </w:pPr>
          </w:p>
        </w:tc>
        <w:tc>
          <w:tcPr>
            <w:tcW w:w="1491" w:type="dxa"/>
            <w:tcBorders>
              <w:top w:val="single" w:color="000000" w:sz="4" w:space="0"/>
              <w:left w:val="single" w:color="000000" w:sz="4" w:space="0"/>
              <w:bottom w:val="single" w:color="000000" w:sz="4" w:space="0"/>
              <w:right w:val="single" w:color="auto" w:sz="4" w:space="0"/>
            </w:tcBorders>
            <w:noWrap/>
            <w:vAlign w:val="center"/>
          </w:tcPr>
          <w:p w14:paraId="42BA357F">
            <w:pPr>
              <w:widowControl/>
              <w:jc w:val="center"/>
              <w:rPr>
                <w:rFonts w:ascii="宋体" w:hAnsi="宋体"/>
                <w:color w:val="000000"/>
                <w:kern w:val="0"/>
                <w:sz w:val="20"/>
                <w:szCs w:val="20"/>
              </w:rPr>
            </w:pPr>
            <w:r>
              <w:rPr>
                <w:rFonts w:ascii="宋体" w:hAnsi="宋体"/>
                <w:color w:val="000000"/>
                <w:kern w:val="0"/>
                <w:sz w:val="20"/>
                <w:szCs w:val="20"/>
              </w:rPr>
              <w:t>危废库</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70888DC5">
            <w:pPr>
              <w:widowControl/>
              <w:jc w:val="center"/>
              <w:rPr>
                <w:rFonts w:ascii="宋体" w:hAnsi="宋体"/>
                <w:color w:val="000000"/>
                <w:kern w:val="0"/>
                <w:sz w:val="20"/>
                <w:szCs w:val="20"/>
              </w:rPr>
            </w:pPr>
            <w:r>
              <w:rPr>
                <w:rFonts w:ascii="宋体" w:hAnsi="宋体"/>
                <w:color w:val="000000"/>
                <w:kern w:val="0"/>
                <w:sz w:val="20"/>
                <w:szCs w:val="20"/>
              </w:rPr>
              <w:t>640㎡</w:t>
            </w:r>
          </w:p>
        </w:tc>
        <w:tc>
          <w:tcPr>
            <w:tcW w:w="850" w:type="dxa"/>
            <w:vMerge w:val="continue"/>
            <w:tcBorders>
              <w:left w:val="single" w:color="auto" w:sz="4" w:space="0"/>
              <w:right w:val="single" w:color="auto" w:sz="4" w:space="0"/>
            </w:tcBorders>
            <w:noWrap w:val="0"/>
            <w:vAlign w:val="center"/>
          </w:tcPr>
          <w:p w14:paraId="445B9B4B">
            <w:pPr>
              <w:widowControl/>
              <w:jc w:val="center"/>
              <w:rPr>
                <w:rFonts w:ascii="宋体" w:hAnsi="宋体"/>
                <w:kern w:val="0"/>
                <w:sz w:val="20"/>
                <w:szCs w:val="20"/>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14:paraId="0BD4620C">
            <w:pPr>
              <w:widowControl/>
              <w:jc w:val="center"/>
              <w:rPr>
                <w:rFonts w:ascii="宋体" w:hAnsi="宋体"/>
                <w:kern w:val="0"/>
                <w:sz w:val="20"/>
                <w:szCs w:val="20"/>
              </w:rPr>
            </w:pPr>
          </w:p>
        </w:tc>
        <w:tc>
          <w:tcPr>
            <w:tcW w:w="1276" w:type="dxa"/>
            <w:vMerge w:val="continue"/>
            <w:tcBorders>
              <w:top w:val="single" w:color="auto" w:sz="4" w:space="0"/>
              <w:left w:val="single" w:color="000000" w:sz="4" w:space="0"/>
              <w:bottom w:val="single" w:color="auto" w:sz="4" w:space="0"/>
              <w:right w:val="single" w:color="auto" w:sz="4" w:space="0"/>
            </w:tcBorders>
            <w:noWrap w:val="0"/>
            <w:vAlign w:val="center"/>
          </w:tcPr>
          <w:p w14:paraId="0F86E7AF">
            <w:pPr>
              <w:widowControl/>
              <w:jc w:val="center"/>
              <w:rPr>
                <w:rFonts w:ascii="宋体" w:hAnsi="宋体"/>
                <w:kern w:val="0"/>
                <w:sz w:val="20"/>
                <w:szCs w:val="20"/>
              </w:rPr>
            </w:pPr>
          </w:p>
        </w:tc>
        <w:tc>
          <w:tcPr>
            <w:tcW w:w="1346" w:type="dxa"/>
            <w:vMerge w:val="continue"/>
            <w:tcBorders>
              <w:top w:val="single" w:color="auto" w:sz="4" w:space="0"/>
              <w:left w:val="single" w:color="auto" w:sz="4" w:space="0"/>
              <w:bottom w:val="single" w:color="auto" w:sz="4" w:space="0"/>
              <w:right w:val="single" w:color="auto" w:sz="4" w:space="0"/>
            </w:tcBorders>
            <w:noWrap w:val="0"/>
            <w:vAlign w:val="center"/>
          </w:tcPr>
          <w:p w14:paraId="57A05F83">
            <w:pPr>
              <w:widowControl/>
              <w:jc w:val="center"/>
              <w:rPr>
                <w:rFonts w:ascii="宋体" w:hAnsi="宋体"/>
                <w:kern w:val="0"/>
                <w:sz w:val="20"/>
                <w:szCs w:val="20"/>
              </w:rPr>
            </w:pPr>
          </w:p>
        </w:tc>
      </w:tr>
      <w:tr w14:paraId="7C31694B">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65C4455">
            <w:pPr>
              <w:widowControl/>
              <w:jc w:val="left"/>
              <w:rPr>
                <w:rFonts w:ascii="宋体" w:hAnsi="宋体"/>
                <w:color w:val="000000"/>
                <w:kern w:val="0"/>
                <w:sz w:val="20"/>
                <w:szCs w:val="20"/>
              </w:rPr>
            </w:pPr>
          </w:p>
        </w:tc>
        <w:tc>
          <w:tcPr>
            <w:tcW w:w="1491" w:type="dxa"/>
            <w:tcBorders>
              <w:top w:val="single" w:color="000000" w:sz="4" w:space="0"/>
              <w:left w:val="single" w:color="000000" w:sz="4" w:space="0"/>
              <w:bottom w:val="single" w:color="000000" w:sz="4" w:space="0"/>
              <w:right w:val="single" w:color="auto" w:sz="4" w:space="0"/>
            </w:tcBorders>
            <w:noWrap/>
            <w:vAlign w:val="center"/>
          </w:tcPr>
          <w:p w14:paraId="553C14AB">
            <w:pPr>
              <w:widowControl/>
              <w:jc w:val="center"/>
              <w:rPr>
                <w:rFonts w:ascii="宋体" w:hAnsi="宋体"/>
                <w:color w:val="000000"/>
                <w:kern w:val="0"/>
                <w:sz w:val="20"/>
                <w:szCs w:val="20"/>
              </w:rPr>
            </w:pPr>
            <w:r>
              <w:rPr>
                <w:rFonts w:ascii="宋体" w:hAnsi="宋体"/>
                <w:color w:val="000000"/>
                <w:kern w:val="0"/>
                <w:sz w:val="20"/>
                <w:szCs w:val="20"/>
              </w:rPr>
              <w:t>动力站及地下生产消防水池</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07B46F87">
            <w:pPr>
              <w:widowControl/>
              <w:jc w:val="center"/>
              <w:rPr>
                <w:rFonts w:ascii="宋体" w:hAnsi="宋体"/>
                <w:color w:val="000000"/>
                <w:kern w:val="0"/>
                <w:sz w:val="20"/>
                <w:szCs w:val="20"/>
              </w:rPr>
            </w:pPr>
            <w:r>
              <w:rPr>
                <w:rFonts w:ascii="宋体" w:hAnsi="宋体"/>
                <w:color w:val="000000"/>
                <w:kern w:val="0"/>
                <w:sz w:val="20"/>
                <w:szCs w:val="20"/>
              </w:rPr>
              <w:t>8620㎡</w:t>
            </w:r>
          </w:p>
        </w:tc>
        <w:tc>
          <w:tcPr>
            <w:tcW w:w="850" w:type="dxa"/>
            <w:vMerge w:val="continue"/>
            <w:tcBorders>
              <w:left w:val="single" w:color="auto" w:sz="4" w:space="0"/>
              <w:right w:val="single" w:color="auto" w:sz="4" w:space="0"/>
            </w:tcBorders>
            <w:noWrap w:val="0"/>
            <w:vAlign w:val="center"/>
          </w:tcPr>
          <w:p w14:paraId="0392671B">
            <w:pPr>
              <w:widowControl/>
              <w:jc w:val="center"/>
              <w:rPr>
                <w:rFonts w:ascii="宋体" w:hAnsi="宋体"/>
                <w:kern w:val="0"/>
                <w:sz w:val="20"/>
                <w:szCs w:val="20"/>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14:paraId="7D676882">
            <w:pPr>
              <w:widowControl/>
              <w:jc w:val="center"/>
              <w:rPr>
                <w:rFonts w:ascii="宋体" w:hAnsi="宋体"/>
                <w:kern w:val="0"/>
                <w:sz w:val="20"/>
                <w:szCs w:val="20"/>
              </w:rPr>
            </w:pPr>
          </w:p>
        </w:tc>
        <w:tc>
          <w:tcPr>
            <w:tcW w:w="1276" w:type="dxa"/>
            <w:vMerge w:val="continue"/>
            <w:tcBorders>
              <w:top w:val="single" w:color="auto" w:sz="4" w:space="0"/>
              <w:left w:val="single" w:color="000000" w:sz="4" w:space="0"/>
              <w:bottom w:val="single" w:color="auto" w:sz="4" w:space="0"/>
              <w:right w:val="single" w:color="auto" w:sz="4" w:space="0"/>
            </w:tcBorders>
            <w:noWrap w:val="0"/>
            <w:vAlign w:val="center"/>
          </w:tcPr>
          <w:p w14:paraId="2951033D">
            <w:pPr>
              <w:widowControl/>
              <w:jc w:val="center"/>
              <w:rPr>
                <w:rFonts w:ascii="宋体" w:hAnsi="宋体"/>
                <w:kern w:val="0"/>
                <w:sz w:val="20"/>
                <w:szCs w:val="20"/>
              </w:rPr>
            </w:pPr>
          </w:p>
        </w:tc>
        <w:tc>
          <w:tcPr>
            <w:tcW w:w="1346" w:type="dxa"/>
            <w:vMerge w:val="continue"/>
            <w:tcBorders>
              <w:top w:val="single" w:color="auto" w:sz="4" w:space="0"/>
              <w:left w:val="single" w:color="auto" w:sz="4" w:space="0"/>
              <w:bottom w:val="single" w:color="auto" w:sz="4" w:space="0"/>
              <w:right w:val="single" w:color="auto" w:sz="4" w:space="0"/>
            </w:tcBorders>
            <w:noWrap w:val="0"/>
            <w:vAlign w:val="center"/>
          </w:tcPr>
          <w:p w14:paraId="52EB25BD">
            <w:pPr>
              <w:widowControl/>
              <w:jc w:val="center"/>
              <w:rPr>
                <w:rFonts w:ascii="宋体" w:hAnsi="宋体"/>
                <w:kern w:val="0"/>
                <w:sz w:val="20"/>
                <w:szCs w:val="20"/>
              </w:rPr>
            </w:pPr>
          </w:p>
        </w:tc>
      </w:tr>
      <w:tr w14:paraId="56B5D751">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4AF689">
            <w:pPr>
              <w:widowControl/>
              <w:jc w:val="left"/>
              <w:rPr>
                <w:rFonts w:ascii="宋体" w:hAnsi="宋体"/>
                <w:color w:val="000000"/>
                <w:kern w:val="0"/>
                <w:sz w:val="20"/>
                <w:szCs w:val="20"/>
              </w:rPr>
            </w:pPr>
          </w:p>
        </w:tc>
        <w:tc>
          <w:tcPr>
            <w:tcW w:w="1491" w:type="dxa"/>
            <w:tcBorders>
              <w:top w:val="single" w:color="000000" w:sz="4" w:space="0"/>
              <w:left w:val="single" w:color="000000" w:sz="4" w:space="0"/>
              <w:bottom w:val="single" w:color="000000" w:sz="4" w:space="0"/>
              <w:right w:val="single" w:color="auto" w:sz="4" w:space="0"/>
            </w:tcBorders>
            <w:noWrap/>
            <w:vAlign w:val="center"/>
          </w:tcPr>
          <w:p w14:paraId="67C22A6A">
            <w:pPr>
              <w:widowControl/>
              <w:jc w:val="center"/>
              <w:rPr>
                <w:rFonts w:ascii="宋体" w:hAnsi="宋体"/>
                <w:color w:val="000000"/>
                <w:kern w:val="0"/>
                <w:sz w:val="20"/>
                <w:szCs w:val="20"/>
              </w:rPr>
            </w:pPr>
            <w:r>
              <w:rPr>
                <w:rFonts w:ascii="宋体" w:hAnsi="宋体"/>
                <w:color w:val="000000"/>
                <w:kern w:val="0"/>
                <w:sz w:val="20"/>
                <w:szCs w:val="20"/>
              </w:rPr>
              <w:t>空分站</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28B33797">
            <w:pPr>
              <w:widowControl/>
              <w:jc w:val="center"/>
              <w:rPr>
                <w:rFonts w:ascii="宋体" w:hAnsi="宋体"/>
                <w:color w:val="000000"/>
                <w:kern w:val="0"/>
                <w:sz w:val="20"/>
                <w:szCs w:val="20"/>
              </w:rPr>
            </w:pPr>
            <w:r>
              <w:rPr>
                <w:rFonts w:ascii="宋体" w:hAnsi="宋体"/>
                <w:color w:val="000000"/>
                <w:kern w:val="0"/>
                <w:sz w:val="20"/>
                <w:szCs w:val="20"/>
              </w:rPr>
              <w:t>144㎡</w:t>
            </w:r>
          </w:p>
        </w:tc>
        <w:tc>
          <w:tcPr>
            <w:tcW w:w="850" w:type="dxa"/>
            <w:vMerge w:val="continue"/>
            <w:tcBorders>
              <w:left w:val="single" w:color="auto" w:sz="4" w:space="0"/>
              <w:right w:val="single" w:color="auto" w:sz="4" w:space="0"/>
            </w:tcBorders>
            <w:noWrap w:val="0"/>
            <w:vAlign w:val="center"/>
          </w:tcPr>
          <w:p w14:paraId="6A7F7C6A">
            <w:pPr>
              <w:widowControl/>
              <w:jc w:val="center"/>
              <w:rPr>
                <w:rFonts w:ascii="宋体" w:hAnsi="宋体"/>
                <w:kern w:val="0"/>
                <w:sz w:val="20"/>
                <w:szCs w:val="20"/>
              </w:rPr>
            </w:pPr>
          </w:p>
        </w:tc>
        <w:tc>
          <w:tcPr>
            <w:tcW w:w="709" w:type="dxa"/>
            <w:vMerge w:val="restart"/>
            <w:tcBorders>
              <w:top w:val="single" w:color="auto" w:sz="4" w:space="0"/>
              <w:left w:val="single" w:color="auto" w:sz="4" w:space="0"/>
              <w:right w:val="single" w:color="auto" w:sz="4" w:space="0"/>
            </w:tcBorders>
            <w:noWrap w:val="0"/>
            <w:vAlign w:val="center"/>
          </w:tcPr>
          <w:p w14:paraId="070DD330">
            <w:pPr>
              <w:widowControl/>
              <w:jc w:val="center"/>
              <w:rPr>
                <w:rFonts w:ascii="宋体" w:hAnsi="宋体"/>
                <w:kern w:val="0"/>
                <w:sz w:val="20"/>
                <w:szCs w:val="20"/>
              </w:rPr>
            </w:pPr>
            <w:r>
              <w:rPr>
                <w:rFonts w:hint="eastAsia" w:ascii="宋体" w:hAnsi="宋体"/>
                <w:kern w:val="0"/>
                <w:sz w:val="20"/>
                <w:szCs w:val="20"/>
              </w:rPr>
              <w:t>设备安装工程</w:t>
            </w:r>
          </w:p>
        </w:tc>
        <w:tc>
          <w:tcPr>
            <w:tcW w:w="1276" w:type="dxa"/>
            <w:vMerge w:val="restart"/>
            <w:tcBorders>
              <w:top w:val="single" w:color="auto" w:sz="4" w:space="0"/>
              <w:left w:val="single" w:color="000000" w:sz="4" w:space="0"/>
              <w:bottom w:val="single" w:color="auto" w:sz="4" w:space="0"/>
              <w:right w:val="single" w:color="auto" w:sz="4" w:space="0"/>
            </w:tcBorders>
            <w:noWrap w:val="0"/>
            <w:vAlign w:val="center"/>
          </w:tcPr>
          <w:p w14:paraId="0D784CA3">
            <w:pPr>
              <w:widowControl/>
              <w:jc w:val="center"/>
              <w:rPr>
                <w:rFonts w:ascii="宋体" w:hAnsi="宋体"/>
                <w:kern w:val="0"/>
                <w:sz w:val="20"/>
                <w:szCs w:val="20"/>
              </w:rPr>
            </w:pPr>
            <w:r>
              <w:rPr>
                <w:rFonts w:ascii="宋体" w:hAnsi="宋体"/>
                <w:color w:val="000000"/>
                <w:kern w:val="0"/>
                <w:sz w:val="20"/>
                <w:szCs w:val="20"/>
              </w:rPr>
              <w:t>100.00%</w:t>
            </w:r>
          </w:p>
        </w:tc>
        <w:tc>
          <w:tcPr>
            <w:tcW w:w="1346" w:type="dxa"/>
            <w:vMerge w:val="restart"/>
            <w:tcBorders>
              <w:top w:val="single" w:color="auto" w:sz="4" w:space="0"/>
              <w:left w:val="single" w:color="auto" w:sz="4" w:space="0"/>
              <w:bottom w:val="single" w:color="auto" w:sz="4" w:space="0"/>
              <w:right w:val="single" w:color="auto" w:sz="4" w:space="0"/>
            </w:tcBorders>
            <w:noWrap w:val="0"/>
            <w:vAlign w:val="center"/>
          </w:tcPr>
          <w:p w14:paraId="5A0F0F89">
            <w:pPr>
              <w:widowControl/>
              <w:jc w:val="center"/>
              <w:rPr>
                <w:rFonts w:ascii="宋体" w:hAnsi="宋体"/>
                <w:kern w:val="0"/>
                <w:sz w:val="20"/>
                <w:szCs w:val="20"/>
              </w:rPr>
            </w:pPr>
            <w:r>
              <w:rPr>
                <w:rFonts w:ascii="宋体" w:hAnsi="宋体"/>
                <w:color w:val="000000"/>
                <w:kern w:val="0"/>
                <w:sz w:val="20"/>
                <w:szCs w:val="20"/>
              </w:rPr>
              <w:t>95.00%</w:t>
            </w:r>
          </w:p>
        </w:tc>
      </w:tr>
      <w:tr w14:paraId="0D82E4C2">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36B5A8">
            <w:pPr>
              <w:widowControl/>
              <w:jc w:val="left"/>
              <w:rPr>
                <w:rFonts w:ascii="宋体" w:hAnsi="宋体"/>
                <w:color w:val="000000"/>
                <w:kern w:val="0"/>
                <w:sz w:val="20"/>
                <w:szCs w:val="20"/>
              </w:rPr>
            </w:pPr>
          </w:p>
        </w:tc>
        <w:tc>
          <w:tcPr>
            <w:tcW w:w="1491" w:type="dxa"/>
            <w:tcBorders>
              <w:top w:val="single" w:color="000000" w:sz="4" w:space="0"/>
              <w:left w:val="single" w:color="000000" w:sz="4" w:space="0"/>
              <w:bottom w:val="single" w:color="000000" w:sz="4" w:space="0"/>
              <w:right w:val="single" w:color="auto" w:sz="4" w:space="0"/>
            </w:tcBorders>
            <w:noWrap/>
            <w:vAlign w:val="center"/>
          </w:tcPr>
          <w:p w14:paraId="08FE6AE6">
            <w:pPr>
              <w:widowControl/>
              <w:jc w:val="center"/>
              <w:rPr>
                <w:rFonts w:ascii="宋体" w:hAnsi="宋体"/>
                <w:color w:val="000000"/>
                <w:kern w:val="0"/>
                <w:sz w:val="20"/>
                <w:szCs w:val="20"/>
              </w:rPr>
            </w:pPr>
            <w:r>
              <w:rPr>
                <w:rFonts w:ascii="宋体" w:hAnsi="宋体"/>
                <w:color w:val="000000"/>
                <w:kern w:val="0"/>
                <w:sz w:val="20"/>
                <w:szCs w:val="20"/>
              </w:rPr>
              <w:t>笑气氨气站</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76C52BA1">
            <w:pPr>
              <w:widowControl/>
              <w:jc w:val="center"/>
              <w:rPr>
                <w:rFonts w:ascii="宋体" w:hAnsi="宋体"/>
                <w:color w:val="000000"/>
                <w:kern w:val="0"/>
                <w:sz w:val="20"/>
                <w:szCs w:val="20"/>
              </w:rPr>
            </w:pPr>
            <w:r>
              <w:rPr>
                <w:rFonts w:ascii="宋体" w:hAnsi="宋体"/>
                <w:color w:val="000000"/>
                <w:kern w:val="0"/>
                <w:sz w:val="20"/>
                <w:szCs w:val="20"/>
              </w:rPr>
              <w:t>680㎡</w:t>
            </w:r>
          </w:p>
        </w:tc>
        <w:tc>
          <w:tcPr>
            <w:tcW w:w="850" w:type="dxa"/>
            <w:vMerge w:val="continue"/>
            <w:tcBorders>
              <w:left w:val="single" w:color="auto" w:sz="4" w:space="0"/>
              <w:right w:val="single" w:color="auto" w:sz="4" w:space="0"/>
            </w:tcBorders>
            <w:noWrap w:val="0"/>
            <w:vAlign w:val="center"/>
          </w:tcPr>
          <w:p w14:paraId="32899DF4">
            <w:pPr>
              <w:widowControl/>
              <w:jc w:val="center"/>
              <w:rPr>
                <w:rFonts w:ascii="宋体" w:hAnsi="宋体"/>
                <w:kern w:val="0"/>
                <w:sz w:val="20"/>
                <w:szCs w:val="20"/>
              </w:rPr>
            </w:pPr>
          </w:p>
        </w:tc>
        <w:tc>
          <w:tcPr>
            <w:tcW w:w="709" w:type="dxa"/>
            <w:vMerge w:val="continue"/>
            <w:tcBorders>
              <w:left w:val="single" w:color="auto" w:sz="4" w:space="0"/>
              <w:right w:val="single" w:color="auto" w:sz="4" w:space="0"/>
            </w:tcBorders>
            <w:noWrap w:val="0"/>
            <w:vAlign w:val="center"/>
          </w:tcPr>
          <w:p w14:paraId="6379D1F5">
            <w:pPr>
              <w:widowControl/>
              <w:jc w:val="center"/>
              <w:rPr>
                <w:rFonts w:ascii="宋体" w:hAnsi="宋体"/>
                <w:kern w:val="0"/>
                <w:sz w:val="20"/>
                <w:szCs w:val="20"/>
              </w:rPr>
            </w:pPr>
          </w:p>
        </w:tc>
        <w:tc>
          <w:tcPr>
            <w:tcW w:w="1276" w:type="dxa"/>
            <w:vMerge w:val="continue"/>
            <w:tcBorders>
              <w:top w:val="single" w:color="auto" w:sz="4" w:space="0"/>
              <w:left w:val="single" w:color="000000" w:sz="4" w:space="0"/>
              <w:bottom w:val="single" w:color="auto" w:sz="4" w:space="0"/>
              <w:right w:val="single" w:color="auto" w:sz="4" w:space="0"/>
            </w:tcBorders>
            <w:noWrap w:val="0"/>
            <w:vAlign w:val="center"/>
          </w:tcPr>
          <w:p w14:paraId="2B63A129">
            <w:pPr>
              <w:widowControl/>
              <w:jc w:val="center"/>
              <w:rPr>
                <w:rFonts w:ascii="宋体" w:hAnsi="宋体"/>
                <w:kern w:val="0"/>
                <w:sz w:val="20"/>
                <w:szCs w:val="20"/>
              </w:rPr>
            </w:pPr>
          </w:p>
        </w:tc>
        <w:tc>
          <w:tcPr>
            <w:tcW w:w="1346" w:type="dxa"/>
            <w:vMerge w:val="continue"/>
            <w:tcBorders>
              <w:top w:val="single" w:color="auto" w:sz="4" w:space="0"/>
              <w:left w:val="single" w:color="auto" w:sz="4" w:space="0"/>
              <w:bottom w:val="single" w:color="auto" w:sz="4" w:space="0"/>
              <w:right w:val="single" w:color="auto" w:sz="4" w:space="0"/>
            </w:tcBorders>
            <w:noWrap w:val="0"/>
            <w:vAlign w:val="center"/>
          </w:tcPr>
          <w:p w14:paraId="304D9686">
            <w:pPr>
              <w:widowControl/>
              <w:jc w:val="center"/>
              <w:rPr>
                <w:rFonts w:ascii="宋体" w:hAnsi="宋体"/>
                <w:kern w:val="0"/>
                <w:sz w:val="20"/>
                <w:szCs w:val="20"/>
              </w:rPr>
            </w:pPr>
          </w:p>
        </w:tc>
      </w:tr>
      <w:tr w14:paraId="074AD460">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FDDA30">
            <w:pPr>
              <w:widowControl/>
              <w:jc w:val="left"/>
              <w:rPr>
                <w:rFonts w:ascii="宋体" w:hAnsi="宋体"/>
                <w:color w:val="000000"/>
                <w:kern w:val="0"/>
                <w:sz w:val="20"/>
                <w:szCs w:val="20"/>
              </w:rPr>
            </w:pPr>
          </w:p>
        </w:tc>
        <w:tc>
          <w:tcPr>
            <w:tcW w:w="1491" w:type="dxa"/>
            <w:tcBorders>
              <w:top w:val="single" w:color="000000" w:sz="4" w:space="0"/>
              <w:left w:val="single" w:color="000000" w:sz="4" w:space="0"/>
              <w:bottom w:val="single" w:color="000000" w:sz="4" w:space="0"/>
              <w:right w:val="single" w:color="auto" w:sz="4" w:space="0"/>
            </w:tcBorders>
            <w:noWrap/>
            <w:vAlign w:val="center"/>
          </w:tcPr>
          <w:p w14:paraId="1C62E3BD">
            <w:pPr>
              <w:widowControl/>
              <w:jc w:val="center"/>
              <w:rPr>
                <w:rFonts w:ascii="宋体" w:hAnsi="宋体"/>
                <w:color w:val="000000"/>
                <w:kern w:val="0"/>
                <w:sz w:val="20"/>
                <w:szCs w:val="20"/>
              </w:rPr>
            </w:pPr>
            <w:r>
              <w:rPr>
                <w:rFonts w:ascii="宋体" w:hAnsi="宋体"/>
                <w:color w:val="000000"/>
                <w:kern w:val="0"/>
                <w:sz w:val="20"/>
                <w:szCs w:val="20"/>
              </w:rPr>
              <w:t>硅烷站</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3DBC5317">
            <w:pPr>
              <w:widowControl/>
              <w:jc w:val="center"/>
              <w:rPr>
                <w:rFonts w:ascii="宋体" w:hAnsi="宋体"/>
                <w:color w:val="000000"/>
                <w:kern w:val="0"/>
                <w:sz w:val="20"/>
                <w:szCs w:val="20"/>
              </w:rPr>
            </w:pPr>
            <w:r>
              <w:rPr>
                <w:rFonts w:ascii="宋体" w:hAnsi="宋体"/>
                <w:color w:val="000000"/>
                <w:kern w:val="0"/>
                <w:sz w:val="20"/>
                <w:szCs w:val="20"/>
              </w:rPr>
              <w:t>340㎡</w:t>
            </w:r>
          </w:p>
        </w:tc>
        <w:tc>
          <w:tcPr>
            <w:tcW w:w="850" w:type="dxa"/>
            <w:vMerge w:val="continue"/>
            <w:tcBorders>
              <w:left w:val="single" w:color="auto" w:sz="4" w:space="0"/>
              <w:right w:val="single" w:color="auto" w:sz="4" w:space="0"/>
            </w:tcBorders>
            <w:noWrap w:val="0"/>
            <w:vAlign w:val="center"/>
          </w:tcPr>
          <w:p w14:paraId="6F376A8C">
            <w:pPr>
              <w:widowControl/>
              <w:jc w:val="center"/>
              <w:rPr>
                <w:rFonts w:hint="eastAsia" w:ascii="宋体" w:hAnsi="宋体"/>
                <w:kern w:val="0"/>
                <w:sz w:val="20"/>
                <w:szCs w:val="20"/>
              </w:rPr>
            </w:pPr>
          </w:p>
        </w:tc>
        <w:tc>
          <w:tcPr>
            <w:tcW w:w="709" w:type="dxa"/>
            <w:vMerge w:val="continue"/>
            <w:tcBorders>
              <w:left w:val="single" w:color="auto" w:sz="4" w:space="0"/>
              <w:right w:val="single" w:color="auto" w:sz="4" w:space="0"/>
            </w:tcBorders>
            <w:noWrap w:val="0"/>
            <w:vAlign w:val="center"/>
          </w:tcPr>
          <w:p w14:paraId="3D4FFB14">
            <w:pPr>
              <w:widowControl/>
              <w:jc w:val="center"/>
              <w:rPr>
                <w:rFonts w:hint="eastAsia" w:ascii="宋体" w:hAnsi="宋体"/>
                <w:kern w:val="0"/>
                <w:sz w:val="20"/>
                <w:szCs w:val="20"/>
              </w:rPr>
            </w:pPr>
          </w:p>
        </w:tc>
        <w:tc>
          <w:tcPr>
            <w:tcW w:w="1276" w:type="dxa"/>
            <w:vMerge w:val="continue"/>
            <w:tcBorders>
              <w:top w:val="single" w:color="auto" w:sz="4" w:space="0"/>
              <w:left w:val="single" w:color="000000" w:sz="4" w:space="0"/>
              <w:bottom w:val="single" w:color="auto" w:sz="4" w:space="0"/>
              <w:right w:val="single" w:color="auto" w:sz="4" w:space="0"/>
            </w:tcBorders>
            <w:noWrap w:val="0"/>
            <w:vAlign w:val="center"/>
          </w:tcPr>
          <w:p w14:paraId="00E6096C">
            <w:pPr>
              <w:widowControl/>
              <w:jc w:val="center"/>
              <w:rPr>
                <w:rFonts w:ascii="宋体" w:hAnsi="宋体"/>
                <w:kern w:val="0"/>
                <w:sz w:val="20"/>
                <w:szCs w:val="20"/>
              </w:rPr>
            </w:pPr>
          </w:p>
        </w:tc>
        <w:tc>
          <w:tcPr>
            <w:tcW w:w="1346" w:type="dxa"/>
            <w:vMerge w:val="continue"/>
            <w:tcBorders>
              <w:top w:val="single" w:color="auto" w:sz="4" w:space="0"/>
              <w:left w:val="single" w:color="auto" w:sz="4" w:space="0"/>
              <w:bottom w:val="single" w:color="auto" w:sz="4" w:space="0"/>
              <w:right w:val="single" w:color="auto" w:sz="4" w:space="0"/>
            </w:tcBorders>
            <w:noWrap w:val="0"/>
            <w:vAlign w:val="center"/>
          </w:tcPr>
          <w:p w14:paraId="67018A0E">
            <w:pPr>
              <w:widowControl/>
              <w:jc w:val="center"/>
              <w:rPr>
                <w:rFonts w:ascii="宋体" w:hAnsi="宋体"/>
                <w:kern w:val="0"/>
                <w:sz w:val="20"/>
                <w:szCs w:val="20"/>
              </w:rPr>
            </w:pPr>
          </w:p>
        </w:tc>
      </w:tr>
      <w:tr w14:paraId="1ABF6735">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37F791">
            <w:pPr>
              <w:widowControl/>
              <w:jc w:val="left"/>
              <w:rPr>
                <w:rFonts w:ascii="宋体" w:hAnsi="宋体"/>
                <w:color w:val="000000"/>
                <w:kern w:val="0"/>
                <w:sz w:val="20"/>
                <w:szCs w:val="20"/>
              </w:rPr>
            </w:pPr>
          </w:p>
        </w:tc>
        <w:tc>
          <w:tcPr>
            <w:tcW w:w="1491" w:type="dxa"/>
            <w:tcBorders>
              <w:top w:val="single" w:color="000000" w:sz="4" w:space="0"/>
              <w:left w:val="single" w:color="000000" w:sz="4" w:space="0"/>
              <w:bottom w:val="single" w:color="000000" w:sz="4" w:space="0"/>
              <w:right w:val="single" w:color="auto" w:sz="4" w:space="0"/>
            </w:tcBorders>
            <w:noWrap/>
            <w:vAlign w:val="center"/>
          </w:tcPr>
          <w:p w14:paraId="5C11B242">
            <w:pPr>
              <w:widowControl/>
              <w:jc w:val="center"/>
              <w:rPr>
                <w:rFonts w:ascii="宋体" w:hAnsi="宋体"/>
                <w:color w:val="000000"/>
                <w:kern w:val="0"/>
                <w:sz w:val="20"/>
                <w:szCs w:val="20"/>
              </w:rPr>
            </w:pPr>
            <w:r>
              <w:rPr>
                <w:rFonts w:ascii="宋体" w:hAnsi="宋体"/>
                <w:color w:val="000000"/>
                <w:kern w:val="0"/>
                <w:sz w:val="20"/>
                <w:szCs w:val="20"/>
              </w:rPr>
              <w:t>特气站</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213173CA">
            <w:pPr>
              <w:widowControl/>
              <w:jc w:val="center"/>
              <w:rPr>
                <w:rFonts w:ascii="宋体" w:hAnsi="宋体"/>
                <w:color w:val="000000"/>
                <w:kern w:val="0"/>
                <w:sz w:val="20"/>
                <w:szCs w:val="20"/>
              </w:rPr>
            </w:pPr>
            <w:r>
              <w:rPr>
                <w:rFonts w:ascii="宋体" w:hAnsi="宋体"/>
                <w:color w:val="000000"/>
                <w:kern w:val="0"/>
                <w:sz w:val="20"/>
                <w:szCs w:val="20"/>
              </w:rPr>
              <w:t>340㎡</w:t>
            </w:r>
          </w:p>
        </w:tc>
        <w:tc>
          <w:tcPr>
            <w:tcW w:w="850" w:type="dxa"/>
            <w:vMerge w:val="continue"/>
            <w:tcBorders>
              <w:left w:val="single" w:color="auto" w:sz="4" w:space="0"/>
              <w:right w:val="single" w:color="auto" w:sz="4" w:space="0"/>
            </w:tcBorders>
            <w:noWrap w:val="0"/>
            <w:vAlign w:val="center"/>
          </w:tcPr>
          <w:p w14:paraId="3DF99ECA">
            <w:pPr>
              <w:widowControl/>
              <w:jc w:val="center"/>
              <w:rPr>
                <w:rFonts w:ascii="宋体" w:hAnsi="宋体"/>
                <w:kern w:val="0"/>
                <w:sz w:val="20"/>
                <w:szCs w:val="20"/>
              </w:rPr>
            </w:pPr>
          </w:p>
        </w:tc>
        <w:tc>
          <w:tcPr>
            <w:tcW w:w="709" w:type="dxa"/>
            <w:vMerge w:val="continue"/>
            <w:tcBorders>
              <w:left w:val="single" w:color="auto" w:sz="4" w:space="0"/>
              <w:right w:val="single" w:color="auto" w:sz="4" w:space="0"/>
            </w:tcBorders>
            <w:noWrap w:val="0"/>
            <w:vAlign w:val="center"/>
          </w:tcPr>
          <w:p w14:paraId="4B6C48FC">
            <w:pPr>
              <w:widowControl/>
              <w:jc w:val="center"/>
              <w:rPr>
                <w:rFonts w:ascii="宋体" w:hAnsi="宋体"/>
                <w:kern w:val="0"/>
                <w:sz w:val="20"/>
                <w:szCs w:val="20"/>
              </w:rPr>
            </w:pPr>
          </w:p>
        </w:tc>
        <w:tc>
          <w:tcPr>
            <w:tcW w:w="1276" w:type="dxa"/>
            <w:vMerge w:val="continue"/>
            <w:tcBorders>
              <w:top w:val="single" w:color="auto" w:sz="4" w:space="0"/>
              <w:left w:val="single" w:color="000000" w:sz="4" w:space="0"/>
              <w:bottom w:val="single" w:color="auto" w:sz="4" w:space="0"/>
              <w:right w:val="single" w:color="auto" w:sz="4" w:space="0"/>
            </w:tcBorders>
            <w:noWrap w:val="0"/>
            <w:vAlign w:val="center"/>
          </w:tcPr>
          <w:p w14:paraId="501F6951">
            <w:pPr>
              <w:widowControl/>
              <w:jc w:val="center"/>
              <w:rPr>
                <w:rFonts w:ascii="宋体" w:hAnsi="宋体"/>
                <w:kern w:val="0"/>
                <w:sz w:val="20"/>
                <w:szCs w:val="20"/>
              </w:rPr>
            </w:pPr>
          </w:p>
        </w:tc>
        <w:tc>
          <w:tcPr>
            <w:tcW w:w="1346" w:type="dxa"/>
            <w:vMerge w:val="continue"/>
            <w:tcBorders>
              <w:top w:val="single" w:color="auto" w:sz="4" w:space="0"/>
              <w:left w:val="single" w:color="auto" w:sz="4" w:space="0"/>
              <w:bottom w:val="single" w:color="auto" w:sz="4" w:space="0"/>
              <w:right w:val="single" w:color="auto" w:sz="4" w:space="0"/>
            </w:tcBorders>
            <w:noWrap w:val="0"/>
            <w:vAlign w:val="center"/>
          </w:tcPr>
          <w:p w14:paraId="1AEFA36F">
            <w:pPr>
              <w:widowControl/>
              <w:jc w:val="center"/>
              <w:rPr>
                <w:rFonts w:ascii="宋体" w:hAnsi="宋体"/>
                <w:kern w:val="0"/>
                <w:sz w:val="20"/>
                <w:szCs w:val="20"/>
              </w:rPr>
            </w:pPr>
          </w:p>
        </w:tc>
      </w:tr>
      <w:tr w14:paraId="74F909CE">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E4F3FF">
            <w:pPr>
              <w:widowControl/>
              <w:jc w:val="left"/>
              <w:rPr>
                <w:rFonts w:ascii="宋体" w:hAnsi="宋体"/>
                <w:color w:val="000000"/>
                <w:kern w:val="0"/>
                <w:sz w:val="20"/>
                <w:szCs w:val="20"/>
              </w:rPr>
            </w:pPr>
          </w:p>
        </w:tc>
        <w:tc>
          <w:tcPr>
            <w:tcW w:w="1491" w:type="dxa"/>
            <w:tcBorders>
              <w:top w:val="single" w:color="000000" w:sz="4" w:space="0"/>
              <w:left w:val="single" w:color="000000" w:sz="4" w:space="0"/>
              <w:bottom w:val="single" w:color="000000" w:sz="4" w:space="0"/>
              <w:right w:val="single" w:color="auto" w:sz="4" w:space="0"/>
            </w:tcBorders>
            <w:noWrap/>
            <w:vAlign w:val="center"/>
          </w:tcPr>
          <w:p w14:paraId="2B8039C1">
            <w:pPr>
              <w:widowControl/>
              <w:jc w:val="center"/>
              <w:rPr>
                <w:rFonts w:ascii="宋体" w:hAnsi="宋体"/>
                <w:color w:val="000000"/>
                <w:kern w:val="0"/>
                <w:sz w:val="20"/>
                <w:szCs w:val="20"/>
              </w:rPr>
            </w:pPr>
            <w:r>
              <w:rPr>
                <w:rFonts w:ascii="宋体" w:hAnsi="宋体"/>
                <w:color w:val="000000"/>
                <w:kern w:val="0"/>
                <w:sz w:val="20"/>
                <w:szCs w:val="20"/>
              </w:rPr>
              <w:t>废水处理站</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7698AE4C">
            <w:pPr>
              <w:widowControl/>
              <w:jc w:val="center"/>
              <w:rPr>
                <w:rFonts w:ascii="宋体" w:hAnsi="宋体"/>
                <w:color w:val="000000"/>
                <w:kern w:val="0"/>
                <w:sz w:val="20"/>
                <w:szCs w:val="20"/>
              </w:rPr>
            </w:pPr>
            <w:r>
              <w:rPr>
                <w:rFonts w:ascii="宋体" w:hAnsi="宋体"/>
                <w:color w:val="000000"/>
                <w:kern w:val="0"/>
                <w:sz w:val="20"/>
                <w:szCs w:val="20"/>
              </w:rPr>
              <w:t>13000㎡</w:t>
            </w:r>
          </w:p>
        </w:tc>
        <w:tc>
          <w:tcPr>
            <w:tcW w:w="850" w:type="dxa"/>
            <w:vMerge w:val="continue"/>
            <w:tcBorders>
              <w:left w:val="single" w:color="auto" w:sz="4" w:space="0"/>
              <w:right w:val="single" w:color="auto" w:sz="4" w:space="0"/>
            </w:tcBorders>
            <w:noWrap w:val="0"/>
            <w:vAlign w:val="center"/>
          </w:tcPr>
          <w:p w14:paraId="61C2AE7F">
            <w:pPr>
              <w:widowControl/>
              <w:jc w:val="center"/>
              <w:rPr>
                <w:rFonts w:ascii="宋体" w:hAnsi="宋体"/>
                <w:kern w:val="0"/>
                <w:sz w:val="20"/>
                <w:szCs w:val="20"/>
              </w:rPr>
            </w:pPr>
          </w:p>
        </w:tc>
        <w:tc>
          <w:tcPr>
            <w:tcW w:w="709" w:type="dxa"/>
            <w:vMerge w:val="continue"/>
            <w:tcBorders>
              <w:left w:val="single" w:color="auto" w:sz="4" w:space="0"/>
              <w:right w:val="single" w:color="auto" w:sz="4" w:space="0"/>
            </w:tcBorders>
            <w:noWrap w:val="0"/>
            <w:vAlign w:val="center"/>
          </w:tcPr>
          <w:p w14:paraId="5E8446E0">
            <w:pPr>
              <w:widowControl/>
              <w:jc w:val="center"/>
              <w:rPr>
                <w:rFonts w:ascii="宋体" w:hAnsi="宋体"/>
                <w:kern w:val="0"/>
                <w:sz w:val="20"/>
                <w:szCs w:val="20"/>
              </w:rPr>
            </w:pPr>
          </w:p>
        </w:tc>
        <w:tc>
          <w:tcPr>
            <w:tcW w:w="1276" w:type="dxa"/>
            <w:vMerge w:val="continue"/>
            <w:tcBorders>
              <w:top w:val="single" w:color="auto" w:sz="4" w:space="0"/>
              <w:left w:val="single" w:color="000000" w:sz="4" w:space="0"/>
              <w:bottom w:val="single" w:color="auto" w:sz="4" w:space="0"/>
              <w:right w:val="single" w:color="auto" w:sz="4" w:space="0"/>
            </w:tcBorders>
            <w:noWrap w:val="0"/>
            <w:vAlign w:val="center"/>
          </w:tcPr>
          <w:p w14:paraId="0618AD81">
            <w:pPr>
              <w:widowControl/>
              <w:jc w:val="center"/>
              <w:rPr>
                <w:rFonts w:ascii="宋体" w:hAnsi="宋体"/>
                <w:kern w:val="0"/>
                <w:sz w:val="20"/>
                <w:szCs w:val="20"/>
              </w:rPr>
            </w:pPr>
          </w:p>
        </w:tc>
        <w:tc>
          <w:tcPr>
            <w:tcW w:w="1346" w:type="dxa"/>
            <w:vMerge w:val="continue"/>
            <w:tcBorders>
              <w:top w:val="single" w:color="auto" w:sz="4" w:space="0"/>
              <w:left w:val="single" w:color="auto" w:sz="4" w:space="0"/>
              <w:bottom w:val="single" w:color="auto" w:sz="4" w:space="0"/>
              <w:right w:val="single" w:color="auto" w:sz="4" w:space="0"/>
            </w:tcBorders>
            <w:noWrap w:val="0"/>
            <w:vAlign w:val="center"/>
          </w:tcPr>
          <w:p w14:paraId="77EC55E9">
            <w:pPr>
              <w:widowControl/>
              <w:jc w:val="center"/>
              <w:rPr>
                <w:rFonts w:ascii="宋体" w:hAnsi="宋体"/>
                <w:kern w:val="0"/>
                <w:sz w:val="20"/>
                <w:szCs w:val="20"/>
              </w:rPr>
            </w:pPr>
          </w:p>
        </w:tc>
      </w:tr>
      <w:tr w14:paraId="2228FE39">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D70075">
            <w:pPr>
              <w:widowControl/>
              <w:jc w:val="left"/>
              <w:rPr>
                <w:rFonts w:ascii="宋体" w:hAnsi="宋体"/>
                <w:color w:val="000000"/>
                <w:kern w:val="0"/>
                <w:sz w:val="20"/>
                <w:szCs w:val="20"/>
              </w:rPr>
            </w:pPr>
          </w:p>
        </w:tc>
        <w:tc>
          <w:tcPr>
            <w:tcW w:w="1491" w:type="dxa"/>
            <w:tcBorders>
              <w:top w:val="single" w:color="000000" w:sz="4" w:space="0"/>
              <w:left w:val="single" w:color="000000" w:sz="4" w:space="0"/>
              <w:bottom w:val="single" w:color="000000" w:sz="4" w:space="0"/>
              <w:right w:val="single" w:color="auto" w:sz="4" w:space="0"/>
            </w:tcBorders>
            <w:noWrap/>
            <w:vAlign w:val="center"/>
          </w:tcPr>
          <w:p w14:paraId="5788D3E8">
            <w:pPr>
              <w:widowControl/>
              <w:jc w:val="center"/>
              <w:rPr>
                <w:rFonts w:ascii="宋体" w:hAnsi="宋体"/>
                <w:color w:val="000000"/>
                <w:kern w:val="0"/>
                <w:sz w:val="20"/>
                <w:szCs w:val="20"/>
              </w:rPr>
            </w:pPr>
            <w:r>
              <w:rPr>
                <w:rFonts w:ascii="宋体" w:hAnsi="宋体"/>
                <w:color w:val="000000"/>
                <w:kern w:val="0"/>
                <w:sz w:val="20"/>
                <w:szCs w:val="20"/>
              </w:rPr>
              <w:t>110KV变电站</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190F29E5">
            <w:pPr>
              <w:widowControl/>
              <w:jc w:val="center"/>
              <w:rPr>
                <w:rFonts w:ascii="宋体" w:hAnsi="宋体"/>
                <w:color w:val="000000"/>
                <w:kern w:val="0"/>
                <w:sz w:val="20"/>
                <w:szCs w:val="20"/>
              </w:rPr>
            </w:pPr>
            <w:r>
              <w:rPr>
                <w:rFonts w:ascii="宋体" w:hAnsi="宋体"/>
                <w:color w:val="000000"/>
                <w:kern w:val="0"/>
                <w:sz w:val="20"/>
                <w:szCs w:val="20"/>
              </w:rPr>
              <w:t>2340㎡</w:t>
            </w:r>
          </w:p>
        </w:tc>
        <w:tc>
          <w:tcPr>
            <w:tcW w:w="850" w:type="dxa"/>
            <w:vMerge w:val="continue"/>
            <w:tcBorders>
              <w:left w:val="single" w:color="auto" w:sz="4" w:space="0"/>
              <w:right w:val="single" w:color="auto" w:sz="4" w:space="0"/>
            </w:tcBorders>
            <w:noWrap w:val="0"/>
            <w:vAlign w:val="center"/>
          </w:tcPr>
          <w:p w14:paraId="0A990778">
            <w:pPr>
              <w:widowControl/>
              <w:jc w:val="center"/>
              <w:rPr>
                <w:rFonts w:ascii="宋体" w:hAnsi="宋体"/>
                <w:kern w:val="0"/>
                <w:sz w:val="20"/>
                <w:szCs w:val="20"/>
              </w:rPr>
            </w:pPr>
          </w:p>
        </w:tc>
        <w:tc>
          <w:tcPr>
            <w:tcW w:w="709" w:type="dxa"/>
            <w:vMerge w:val="continue"/>
            <w:tcBorders>
              <w:left w:val="single" w:color="auto" w:sz="4" w:space="0"/>
              <w:right w:val="single" w:color="auto" w:sz="4" w:space="0"/>
            </w:tcBorders>
            <w:noWrap w:val="0"/>
            <w:vAlign w:val="center"/>
          </w:tcPr>
          <w:p w14:paraId="25D81FAE">
            <w:pPr>
              <w:widowControl/>
              <w:jc w:val="center"/>
              <w:rPr>
                <w:rFonts w:ascii="宋体" w:hAnsi="宋体"/>
                <w:kern w:val="0"/>
                <w:sz w:val="20"/>
                <w:szCs w:val="20"/>
              </w:rPr>
            </w:pPr>
          </w:p>
        </w:tc>
        <w:tc>
          <w:tcPr>
            <w:tcW w:w="1276" w:type="dxa"/>
            <w:vMerge w:val="continue"/>
            <w:tcBorders>
              <w:top w:val="single" w:color="auto" w:sz="4" w:space="0"/>
              <w:left w:val="single" w:color="000000" w:sz="4" w:space="0"/>
              <w:bottom w:val="single" w:color="auto" w:sz="4" w:space="0"/>
              <w:right w:val="single" w:color="auto" w:sz="4" w:space="0"/>
            </w:tcBorders>
            <w:noWrap w:val="0"/>
            <w:vAlign w:val="center"/>
          </w:tcPr>
          <w:p w14:paraId="7CDE3FB6">
            <w:pPr>
              <w:widowControl/>
              <w:jc w:val="center"/>
              <w:rPr>
                <w:rFonts w:ascii="宋体" w:hAnsi="宋体"/>
                <w:kern w:val="0"/>
                <w:sz w:val="20"/>
                <w:szCs w:val="20"/>
              </w:rPr>
            </w:pPr>
          </w:p>
        </w:tc>
        <w:tc>
          <w:tcPr>
            <w:tcW w:w="1346" w:type="dxa"/>
            <w:vMerge w:val="continue"/>
            <w:tcBorders>
              <w:top w:val="single" w:color="auto" w:sz="4" w:space="0"/>
              <w:left w:val="single" w:color="auto" w:sz="4" w:space="0"/>
              <w:bottom w:val="single" w:color="auto" w:sz="4" w:space="0"/>
              <w:right w:val="single" w:color="auto" w:sz="4" w:space="0"/>
            </w:tcBorders>
            <w:noWrap w:val="0"/>
            <w:vAlign w:val="center"/>
          </w:tcPr>
          <w:p w14:paraId="2770B6F4">
            <w:pPr>
              <w:widowControl/>
              <w:jc w:val="center"/>
              <w:rPr>
                <w:rFonts w:ascii="宋体" w:hAnsi="宋体"/>
                <w:kern w:val="0"/>
                <w:sz w:val="20"/>
                <w:szCs w:val="20"/>
              </w:rPr>
            </w:pPr>
          </w:p>
        </w:tc>
      </w:tr>
      <w:tr w14:paraId="0AFFA269">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66FF05">
            <w:pPr>
              <w:widowControl/>
              <w:jc w:val="left"/>
              <w:rPr>
                <w:rFonts w:ascii="宋体" w:hAnsi="宋体"/>
                <w:color w:val="000000"/>
                <w:kern w:val="0"/>
                <w:sz w:val="20"/>
                <w:szCs w:val="20"/>
              </w:rPr>
            </w:pPr>
          </w:p>
        </w:tc>
        <w:tc>
          <w:tcPr>
            <w:tcW w:w="1491" w:type="dxa"/>
            <w:tcBorders>
              <w:top w:val="single" w:color="000000" w:sz="4" w:space="0"/>
              <w:left w:val="single" w:color="000000" w:sz="4" w:space="0"/>
              <w:bottom w:val="single" w:color="000000" w:sz="4" w:space="0"/>
              <w:right w:val="single" w:color="auto" w:sz="4" w:space="0"/>
            </w:tcBorders>
            <w:noWrap/>
            <w:vAlign w:val="center"/>
          </w:tcPr>
          <w:p w14:paraId="4A46A70B">
            <w:pPr>
              <w:widowControl/>
              <w:jc w:val="center"/>
              <w:rPr>
                <w:rFonts w:ascii="宋体" w:hAnsi="宋体"/>
                <w:color w:val="000000"/>
                <w:kern w:val="0"/>
                <w:sz w:val="20"/>
                <w:szCs w:val="20"/>
              </w:rPr>
            </w:pPr>
            <w:r>
              <w:rPr>
                <w:rFonts w:ascii="宋体" w:hAnsi="宋体"/>
                <w:color w:val="000000"/>
                <w:kern w:val="0"/>
                <w:sz w:val="20"/>
                <w:szCs w:val="20"/>
              </w:rPr>
              <w:t>丙类化学品库</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09982385">
            <w:pPr>
              <w:widowControl/>
              <w:jc w:val="center"/>
              <w:rPr>
                <w:rFonts w:ascii="宋体" w:hAnsi="宋体"/>
                <w:color w:val="000000"/>
                <w:kern w:val="0"/>
                <w:sz w:val="20"/>
                <w:szCs w:val="20"/>
              </w:rPr>
            </w:pPr>
            <w:r>
              <w:rPr>
                <w:rFonts w:ascii="宋体" w:hAnsi="宋体"/>
                <w:color w:val="000000"/>
                <w:kern w:val="0"/>
                <w:sz w:val="20"/>
                <w:szCs w:val="20"/>
              </w:rPr>
              <w:t>1360㎡</w:t>
            </w:r>
          </w:p>
        </w:tc>
        <w:tc>
          <w:tcPr>
            <w:tcW w:w="850" w:type="dxa"/>
            <w:vMerge w:val="continue"/>
            <w:tcBorders>
              <w:left w:val="single" w:color="auto" w:sz="4" w:space="0"/>
              <w:right w:val="single" w:color="auto" w:sz="4" w:space="0"/>
            </w:tcBorders>
            <w:noWrap w:val="0"/>
            <w:vAlign w:val="center"/>
          </w:tcPr>
          <w:p w14:paraId="45B458B8">
            <w:pPr>
              <w:widowControl/>
              <w:jc w:val="center"/>
              <w:rPr>
                <w:rFonts w:ascii="宋体" w:hAnsi="宋体"/>
                <w:kern w:val="0"/>
                <w:sz w:val="20"/>
                <w:szCs w:val="20"/>
              </w:rPr>
            </w:pPr>
          </w:p>
        </w:tc>
        <w:tc>
          <w:tcPr>
            <w:tcW w:w="709" w:type="dxa"/>
            <w:vMerge w:val="continue"/>
            <w:tcBorders>
              <w:left w:val="single" w:color="auto" w:sz="4" w:space="0"/>
              <w:right w:val="single" w:color="auto" w:sz="4" w:space="0"/>
            </w:tcBorders>
            <w:noWrap w:val="0"/>
            <w:vAlign w:val="center"/>
          </w:tcPr>
          <w:p w14:paraId="065C92E5">
            <w:pPr>
              <w:widowControl/>
              <w:jc w:val="center"/>
              <w:rPr>
                <w:rFonts w:ascii="宋体" w:hAnsi="宋体"/>
                <w:kern w:val="0"/>
                <w:sz w:val="20"/>
                <w:szCs w:val="20"/>
              </w:rPr>
            </w:pPr>
          </w:p>
        </w:tc>
        <w:tc>
          <w:tcPr>
            <w:tcW w:w="1276" w:type="dxa"/>
            <w:vMerge w:val="continue"/>
            <w:tcBorders>
              <w:top w:val="single" w:color="auto" w:sz="4" w:space="0"/>
              <w:left w:val="single" w:color="auto" w:sz="4" w:space="0"/>
              <w:bottom w:val="single" w:color="auto" w:sz="4" w:space="0"/>
              <w:right w:val="single" w:color="auto" w:sz="4" w:space="0"/>
            </w:tcBorders>
            <w:noWrap w:val="0"/>
            <w:vAlign w:val="center"/>
          </w:tcPr>
          <w:p w14:paraId="339D898D">
            <w:pPr>
              <w:widowControl/>
              <w:jc w:val="center"/>
              <w:rPr>
                <w:rFonts w:ascii="宋体" w:hAnsi="宋体"/>
                <w:kern w:val="0"/>
                <w:sz w:val="20"/>
                <w:szCs w:val="20"/>
              </w:rPr>
            </w:pPr>
          </w:p>
        </w:tc>
        <w:tc>
          <w:tcPr>
            <w:tcW w:w="1346" w:type="dxa"/>
            <w:vMerge w:val="continue"/>
            <w:tcBorders>
              <w:top w:val="single" w:color="auto" w:sz="4" w:space="0"/>
              <w:left w:val="single" w:color="auto" w:sz="4" w:space="0"/>
              <w:bottom w:val="single" w:color="auto" w:sz="4" w:space="0"/>
              <w:right w:val="single" w:color="auto" w:sz="4" w:space="0"/>
            </w:tcBorders>
            <w:noWrap w:val="0"/>
            <w:vAlign w:val="center"/>
          </w:tcPr>
          <w:p w14:paraId="34C03B33">
            <w:pPr>
              <w:widowControl/>
              <w:jc w:val="center"/>
              <w:rPr>
                <w:rFonts w:ascii="宋体" w:hAnsi="宋体"/>
                <w:kern w:val="0"/>
                <w:sz w:val="20"/>
                <w:szCs w:val="20"/>
              </w:rPr>
            </w:pPr>
          </w:p>
        </w:tc>
      </w:tr>
      <w:tr w14:paraId="38A3B20A">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699B90">
            <w:pPr>
              <w:widowControl/>
              <w:jc w:val="left"/>
              <w:rPr>
                <w:rFonts w:ascii="宋体" w:hAnsi="宋体"/>
                <w:color w:val="000000"/>
                <w:kern w:val="0"/>
                <w:sz w:val="20"/>
                <w:szCs w:val="20"/>
              </w:rPr>
            </w:pPr>
          </w:p>
        </w:tc>
        <w:tc>
          <w:tcPr>
            <w:tcW w:w="1491" w:type="dxa"/>
            <w:tcBorders>
              <w:top w:val="single" w:color="000000" w:sz="4" w:space="0"/>
              <w:left w:val="single" w:color="000000" w:sz="4" w:space="0"/>
              <w:bottom w:val="single" w:color="000000" w:sz="4" w:space="0"/>
              <w:right w:val="single" w:color="auto" w:sz="4" w:space="0"/>
            </w:tcBorders>
            <w:noWrap/>
            <w:vAlign w:val="center"/>
          </w:tcPr>
          <w:p w14:paraId="19A00725">
            <w:pPr>
              <w:widowControl/>
              <w:jc w:val="center"/>
              <w:rPr>
                <w:rFonts w:ascii="宋体" w:hAnsi="宋体"/>
                <w:color w:val="000000"/>
                <w:kern w:val="0"/>
                <w:sz w:val="20"/>
                <w:szCs w:val="20"/>
              </w:rPr>
            </w:pPr>
            <w:r>
              <w:rPr>
                <w:rFonts w:ascii="宋体" w:hAnsi="宋体"/>
                <w:color w:val="000000"/>
                <w:kern w:val="0"/>
                <w:sz w:val="20"/>
                <w:szCs w:val="20"/>
              </w:rPr>
              <w:t>甲类化学品库</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461B7CB1">
            <w:pPr>
              <w:widowControl/>
              <w:jc w:val="center"/>
              <w:rPr>
                <w:rFonts w:ascii="宋体" w:hAnsi="宋体"/>
                <w:color w:val="000000"/>
                <w:kern w:val="0"/>
                <w:sz w:val="20"/>
                <w:szCs w:val="20"/>
              </w:rPr>
            </w:pPr>
            <w:r>
              <w:rPr>
                <w:rFonts w:ascii="宋体" w:hAnsi="宋体"/>
                <w:color w:val="000000"/>
                <w:kern w:val="0"/>
                <w:sz w:val="20"/>
                <w:szCs w:val="20"/>
              </w:rPr>
              <w:t>680㎡</w:t>
            </w:r>
          </w:p>
        </w:tc>
        <w:tc>
          <w:tcPr>
            <w:tcW w:w="850" w:type="dxa"/>
            <w:vMerge w:val="continue"/>
            <w:tcBorders>
              <w:left w:val="single" w:color="auto" w:sz="4" w:space="0"/>
              <w:bottom w:val="single" w:color="auto" w:sz="4" w:space="0"/>
              <w:right w:val="single" w:color="auto" w:sz="4" w:space="0"/>
            </w:tcBorders>
            <w:noWrap w:val="0"/>
            <w:vAlign w:val="center"/>
          </w:tcPr>
          <w:p w14:paraId="3D03110A">
            <w:pPr>
              <w:widowControl/>
              <w:jc w:val="center"/>
              <w:rPr>
                <w:rFonts w:ascii="宋体" w:hAnsi="宋体"/>
                <w:kern w:val="0"/>
                <w:sz w:val="20"/>
                <w:szCs w:val="20"/>
              </w:rPr>
            </w:pPr>
          </w:p>
        </w:tc>
        <w:tc>
          <w:tcPr>
            <w:tcW w:w="709" w:type="dxa"/>
            <w:vMerge w:val="continue"/>
            <w:tcBorders>
              <w:left w:val="single" w:color="auto" w:sz="4" w:space="0"/>
              <w:bottom w:val="single" w:color="auto" w:sz="4" w:space="0"/>
              <w:right w:val="single" w:color="auto" w:sz="4" w:space="0"/>
            </w:tcBorders>
            <w:noWrap w:val="0"/>
            <w:vAlign w:val="center"/>
          </w:tcPr>
          <w:p w14:paraId="2CBCD179">
            <w:pPr>
              <w:widowControl/>
              <w:jc w:val="center"/>
              <w:rPr>
                <w:rFonts w:ascii="宋体" w:hAnsi="宋体"/>
                <w:kern w:val="0"/>
                <w:sz w:val="20"/>
                <w:szCs w:val="20"/>
              </w:rPr>
            </w:pPr>
          </w:p>
        </w:tc>
        <w:tc>
          <w:tcPr>
            <w:tcW w:w="1276" w:type="dxa"/>
            <w:vMerge w:val="continue"/>
            <w:tcBorders>
              <w:top w:val="single" w:color="auto" w:sz="4" w:space="0"/>
              <w:left w:val="single" w:color="auto" w:sz="4" w:space="0"/>
              <w:bottom w:val="single" w:color="auto" w:sz="4" w:space="0"/>
              <w:right w:val="single" w:color="auto" w:sz="4" w:space="0"/>
            </w:tcBorders>
            <w:noWrap w:val="0"/>
            <w:vAlign w:val="center"/>
          </w:tcPr>
          <w:p w14:paraId="493B52A3">
            <w:pPr>
              <w:widowControl/>
              <w:jc w:val="center"/>
              <w:rPr>
                <w:rFonts w:ascii="宋体" w:hAnsi="宋体"/>
                <w:kern w:val="0"/>
                <w:sz w:val="20"/>
                <w:szCs w:val="20"/>
              </w:rPr>
            </w:pPr>
          </w:p>
        </w:tc>
        <w:tc>
          <w:tcPr>
            <w:tcW w:w="1346" w:type="dxa"/>
            <w:vMerge w:val="continue"/>
            <w:tcBorders>
              <w:top w:val="single" w:color="auto" w:sz="4" w:space="0"/>
              <w:left w:val="single" w:color="auto" w:sz="4" w:space="0"/>
              <w:bottom w:val="single" w:color="auto" w:sz="4" w:space="0"/>
              <w:right w:val="single" w:color="auto" w:sz="4" w:space="0"/>
            </w:tcBorders>
            <w:noWrap w:val="0"/>
            <w:vAlign w:val="center"/>
          </w:tcPr>
          <w:p w14:paraId="315E7B9D">
            <w:pPr>
              <w:widowControl/>
              <w:jc w:val="center"/>
              <w:rPr>
                <w:rFonts w:ascii="宋体" w:hAnsi="宋体"/>
                <w:kern w:val="0"/>
                <w:sz w:val="20"/>
                <w:szCs w:val="20"/>
              </w:rPr>
            </w:pPr>
          </w:p>
        </w:tc>
      </w:tr>
      <w:tr w14:paraId="572320F0">
        <w:tblPrEx>
          <w:tblCellMar>
            <w:top w:w="15" w:type="dxa"/>
            <w:left w:w="108" w:type="dxa"/>
            <w:bottom w:w="0" w:type="dxa"/>
            <w:right w:w="108" w:type="dxa"/>
          </w:tblCellMar>
        </w:tblPrEx>
        <w:trPr>
          <w:trHeight w:val="263" w:hRule="atLeast"/>
          <w:jc w:val="center"/>
        </w:trPr>
        <w:tc>
          <w:tcPr>
            <w:tcW w:w="1361" w:type="dxa"/>
            <w:vMerge w:val="restart"/>
            <w:tcBorders>
              <w:top w:val="single" w:color="000000" w:sz="4" w:space="0"/>
              <w:left w:val="single" w:color="000000" w:sz="4" w:space="0"/>
              <w:bottom w:val="single" w:color="000000" w:sz="4" w:space="0"/>
              <w:right w:val="single" w:color="000000" w:sz="4" w:space="0"/>
            </w:tcBorders>
            <w:noWrap w:val="0"/>
            <w:vAlign w:val="center"/>
          </w:tcPr>
          <w:p w14:paraId="67C2D40C">
            <w:pPr>
              <w:widowControl/>
              <w:jc w:val="center"/>
              <w:rPr>
                <w:rFonts w:ascii="宋体" w:hAnsi="宋体"/>
                <w:color w:val="000000"/>
                <w:kern w:val="0"/>
                <w:sz w:val="20"/>
                <w:szCs w:val="20"/>
              </w:rPr>
            </w:pPr>
            <w:r>
              <w:rPr>
                <w:rFonts w:ascii="宋体" w:hAnsi="宋体"/>
                <w:color w:val="000000"/>
                <w:kern w:val="0"/>
                <w:sz w:val="20"/>
                <w:szCs w:val="20"/>
              </w:rPr>
              <w:t>办公楼建设</w:t>
            </w:r>
          </w:p>
        </w:tc>
        <w:tc>
          <w:tcPr>
            <w:tcW w:w="1491" w:type="dxa"/>
            <w:tcBorders>
              <w:top w:val="single" w:color="000000" w:sz="4" w:space="0"/>
              <w:left w:val="single" w:color="000000" w:sz="4" w:space="0"/>
              <w:bottom w:val="single" w:color="000000" w:sz="4" w:space="0"/>
              <w:right w:val="single" w:color="auto" w:sz="4" w:space="0"/>
            </w:tcBorders>
            <w:noWrap/>
            <w:vAlign w:val="center"/>
          </w:tcPr>
          <w:p w14:paraId="35DCD55E">
            <w:pPr>
              <w:widowControl/>
              <w:jc w:val="center"/>
              <w:rPr>
                <w:rFonts w:ascii="宋体" w:hAnsi="宋体"/>
                <w:color w:val="000000"/>
                <w:kern w:val="0"/>
                <w:sz w:val="20"/>
                <w:szCs w:val="20"/>
              </w:rPr>
            </w:pPr>
            <w:r>
              <w:rPr>
                <w:rFonts w:ascii="宋体" w:hAnsi="宋体"/>
                <w:color w:val="000000"/>
                <w:kern w:val="0"/>
                <w:sz w:val="20"/>
                <w:szCs w:val="20"/>
              </w:rPr>
              <w:t>办公楼</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0E09F931">
            <w:pPr>
              <w:widowControl/>
              <w:jc w:val="center"/>
              <w:rPr>
                <w:rFonts w:ascii="宋体" w:hAnsi="宋体"/>
                <w:color w:val="000000"/>
                <w:kern w:val="0"/>
                <w:sz w:val="20"/>
                <w:szCs w:val="20"/>
              </w:rPr>
            </w:pPr>
            <w:r>
              <w:rPr>
                <w:rFonts w:ascii="宋体" w:hAnsi="宋体"/>
                <w:color w:val="000000"/>
                <w:kern w:val="0"/>
                <w:sz w:val="20"/>
                <w:szCs w:val="20"/>
              </w:rPr>
              <w:t>7200㎡</w:t>
            </w:r>
          </w:p>
        </w:tc>
        <w:tc>
          <w:tcPr>
            <w:tcW w:w="850" w:type="dxa"/>
            <w:vMerge w:val="restart"/>
            <w:tcBorders>
              <w:top w:val="single" w:color="auto" w:sz="4" w:space="0"/>
              <w:left w:val="single" w:color="auto" w:sz="4" w:space="0"/>
              <w:right w:val="single" w:color="auto" w:sz="4" w:space="0"/>
            </w:tcBorders>
            <w:noWrap w:val="0"/>
            <w:vAlign w:val="center"/>
          </w:tcPr>
          <w:p w14:paraId="153B49CD">
            <w:pPr>
              <w:widowControl/>
              <w:jc w:val="center"/>
              <w:rPr>
                <w:rFonts w:ascii="宋体" w:hAnsi="宋体"/>
                <w:kern w:val="0"/>
                <w:sz w:val="20"/>
                <w:szCs w:val="20"/>
              </w:rPr>
            </w:pPr>
            <w:r>
              <w:rPr>
                <w:rFonts w:ascii="宋体" w:hAnsi="宋体"/>
                <w:color w:val="000000"/>
                <w:sz w:val="20"/>
                <w:szCs w:val="20"/>
              </w:rPr>
              <w:t>主体工程、装饰装修工程</w:t>
            </w: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14:paraId="443D3045">
            <w:pPr>
              <w:widowControl/>
              <w:jc w:val="center"/>
              <w:rPr>
                <w:rFonts w:ascii="宋体" w:hAnsi="宋体"/>
                <w:kern w:val="0"/>
                <w:sz w:val="20"/>
                <w:szCs w:val="20"/>
              </w:rPr>
            </w:pPr>
            <w:r>
              <w:rPr>
                <w:rFonts w:ascii="宋体" w:hAnsi="宋体"/>
                <w:color w:val="000000"/>
                <w:sz w:val="20"/>
                <w:szCs w:val="20"/>
              </w:rPr>
              <w:t>主体工程</w:t>
            </w:r>
          </w:p>
        </w:tc>
        <w:tc>
          <w:tcPr>
            <w:tcW w:w="1276" w:type="dxa"/>
            <w:vMerge w:val="restart"/>
            <w:tcBorders>
              <w:top w:val="single" w:color="auto" w:sz="4" w:space="0"/>
              <w:bottom w:val="single" w:color="auto" w:sz="4" w:space="0"/>
              <w:right w:val="single" w:color="auto" w:sz="4" w:space="0"/>
            </w:tcBorders>
            <w:noWrap w:val="0"/>
            <w:vAlign w:val="center"/>
          </w:tcPr>
          <w:p w14:paraId="51B277D2">
            <w:pPr>
              <w:widowControl/>
              <w:jc w:val="center"/>
              <w:rPr>
                <w:rFonts w:hint="eastAsia" w:ascii="宋体" w:hAnsi="宋体"/>
                <w:kern w:val="0"/>
                <w:sz w:val="20"/>
                <w:szCs w:val="20"/>
              </w:rPr>
            </w:pPr>
            <w:r>
              <w:rPr>
                <w:rFonts w:ascii="宋体" w:hAnsi="宋体"/>
                <w:color w:val="000000"/>
                <w:sz w:val="20"/>
                <w:szCs w:val="20"/>
              </w:rPr>
              <w:t>100%</w:t>
            </w:r>
          </w:p>
        </w:tc>
        <w:tc>
          <w:tcPr>
            <w:tcW w:w="1346" w:type="dxa"/>
            <w:vMerge w:val="restart"/>
            <w:tcBorders>
              <w:top w:val="single" w:color="auto" w:sz="4" w:space="0"/>
              <w:bottom w:val="single" w:color="auto" w:sz="4" w:space="0"/>
              <w:right w:val="single" w:color="auto" w:sz="4" w:space="0"/>
            </w:tcBorders>
            <w:noWrap w:val="0"/>
            <w:vAlign w:val="center"/>
          </w:tcPr>
          <w:p w14:paraId="405AAB7D">
            <w:pPr>
              <w:widowControl/>
              <w:jc w:val="center"/>
              <w:rPr>
                <w:rFonts w:hint="eastAsia" w:ascii="宋体" w:hAnsi="宋体"/>
                <w:kern w:val="0"/>
                <w:sz w:val="20"/>
                <w:szCs w:val="20"/>
              </w:rPr>
            </w:pPr>
            <w:r>
              <w:rPr>
                <w:rFonts w:hint="eastAsia" w:ascii="宋体" w:hAnsi="宋体"/>
                <w:color w:val="000000"/>
                <w:sz w:val="20"/>
                <w:szCs w:val="20"/>
              </w:rPr>
              <w:t>100</w:t>
            </w:r>
            <w:r>
              <w:rPr>
                <w:rFonts w:ascii="宋体" w:hAnsi="宋体"/>
                <w:color w:val="000000"/>
                <w:sz w:val="20"/>
                <w:szCs w:val="20"/>
              </w:rPr>
              <w:t>%</w:t>
            </w:r>
          </w:p>
        </w:tc>
      </w:tr>
      <w:tr w14:paraId="28090A5A">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29DC7E">
            <w:pPr>
              <w:widowControl/>
              <w:jc w:val="left"/>
              <w:rPr>
                <w:rFonts w:ascii="宋体" w:hAnsi="宋体"/>
                <w:color w:val="000000"/>
                <w:kern w:val="0"/>
                <w:sz w:val="20"/>
                <w:szCs w:val="20"/>
              </w:rPr>
            </w:pPr>
          </w:p>
        </w:tc>
        <w:tc>
          <w:tcPr>
            <w:tcW w:w="1491" w:type="dxa"/>
            <w:tcBorders>
              <w:top w:val="single" w:color="000000" w:sz="4" w:space="0"/>
              <w:left w:val="single" w:color="000000" w:sz="4" w:space="0"/>
              <w:bottom w:val="single" w:color="000000" w:sz="4" w:space="0"/>
              <w:right w:val="single" w:color="auto" w:sz="4" w:space="0"/>
            </w:tcBorders>
            <w:noWrap/>
            <w:vAlign w:val="center"/>
          </w:tcPr>
          <w:p w14:paraId="65A9E82C">
            <w:pPr>
              <w:widowControl/>
              <w:jc w:val="center"/>
              <w:rPr>
                <w:rFonts w:ascii="宋体" w:hAnsi="宋体"/>
                <w:color w:val="000000"/>
                <w:kern w:val="0"/>
                <w:sz w:val="20"/>
                <w:szCs w:val="20"/>
              </w:rPr>
            </w:pPr>
            <w:r>
              <w:rPr>
                <w:rFonts w:ascii="宋体" w:hAnsi="宋体"/>
                <w:color w:val="000000"/>
                <w:kern w:val="0"/>
                <w:sz w:val="20"/>
                <w:szCs w:val="20"/>
              </w:rPr>
              <w:t>非机动车棚1</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2CB7634C">
            <w:pPr>
              <w:widowControl/>
              <w:jc w:val="center"/>
              <w:rPr>
                <w:rFonts w:ascii="宋体" w:hAnsi="宋体"/>
                <w:color w:val="000000"/>
                <w:kern w:val="0"/>
                <w:sz w:val="20"/>
                <w:szCs w:val="20"/>
              </w:rPr>
            </w:pPr>
            <w:r>
              <w:rPr>
                <w:rFonts w:ascii="宋体" w:hAnsi="宋体"/>
                <w:color w:val="000000"/>
                <w:kern w:val="0"/>
                <w:sz w:val="20"/>
                <w:szCs w:val="20"/>
              </w:rPr>
              <w:t>160㎡</w:t>
            </w:r>
          </w:p>
        </w:tc>
        <w:tc>
          <w:tcPr>
            <w:tcW w:w="850" w:type="dxa"/>
            <w:vMerge w:val="continue"/>
            <w:tcBorders>
              <w:left w:val="single" w:color="auto" w:sz="4" w:space="0"/>
              <w:right w:val="single" w:color="auto" w:sz="4" w:space="0"/>
            </w:tcBorders>
            <w:noWrap w:val="0"/>
            <w:vAlign w:val="center"/>
          </w:tcPr>
          <w:p w14:paraId="4AAAC3D2">
            <w:pPr>
              <w:widowControl/>
              <w:jc w:val="center"/>
              <w:rPr>
                <w:rFonts w:ascii="宋体" w:hAnsi="宋体"/>
                <w:kern w:val="0"/>
                <w:sz w:val="20"/>
                <w:szCs w:val="20"/>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14:paraId="05D61647">
            <w:pPr>
              <w:widowControl/>
              <w:jc w:val="center"/>
              <w:rPr>
                <w:rFonts w:ascii="宋体" w:hAnsi="宋体"/>
                <w:kern w:val="0"/>
                <w:sz w:val="20"/>
                <w:szCs w:val="20"/>
              </w:rPr>
            </w:pPr>
          </w:p>
        </w:tc>
        <w:tc>
          <w:tcPr>
            <w:tcW w:w="1276" w:type="dxa"/>
            <w:vMerge w:val="continue"/>
            <w:tcBorders>
              <w:top w:val="single" w:color="auto" w:sz="4" w:space="0"/>
              <w:bottom w:val="single" w:color="auto" w:sz="4" w:space="0"/>
              <w:right w:val="single" w:color="auto" w:sz="4" w:space="0"/>
            </w:tcBorders>
            <w:noWrap w:val="0"/>
            <w:vAlign w:val="center"/>
          </w:tcPr>
          <w:p w14:paraId="18E711A5">
            <w:pPr>
              <w:jc w:val="center"/>
              <w:rPr>
                <w:rFonts w:ascii="宋体" w:hAnsi="宋体"/>
                <w:kern w:val="0"/>
                <w:sz w:val="20"/>
                <w:szCs w:val="20"/>
              </w:rPr>
            </w:pPr>
          </w:p>
        </w:tc>
        <w:tc>
          <w:tcPr>
            <w:tcW w:w="1346" w:type="dxa"/>
            <w:vMerge w:val="continue"/>
            <w:tcBorders>
              <w:top w:val="single" w:color="auto" w:sz="4" w:space="0"/>
              <w:bottom w:val="single" w:color="auto" w:sz="4" w:space="0"/>
              <w:right w:val="single" w:color="auto" w:sz="4" w:space="0"/>
            </w:tcBorders>
            <w:noWrap w:val="0"/>
            <w:vAlign w:val="center"/>
          </w:tcPr>
          <w:p w14:paraId="291E2714">
            <w:pPr>
              <w:jc w:val="center"/>
              <w:rPr>
                <w:rFonts w:ascii="宋体" w:hAnsi="宋体"/>
                <w:kern w:val="0"/>
                <w:sz w:val="20"/>
                <w:szCs w:val="20"/>
              </w:rPr>
            </w:pPr>
          </w:p>
        </w:tc>
      </w:tr>
      <w:tr w14:paraId="69232109">
        <w:tblPrEx>
          <w:tblCellMar>
            <w:top w:w="15" w:type="dxa"/>
            <w:left w:w="108" w:type="dxa"/>
            <w:bottom w:w="0" w:type="dxa"/>
            <w:right w:w="108" w:type="dxa"/>
          </w:tblCellMar>
        </w:tblPrEx>
        <w:trPr>
          <w:trHeight w:val="249"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E693C4">
            <w:pPr>
              <w:widowControl/>
              <w:jc w:val="left"/>
              <w:rPr>
                <w:rFonts w:ascii="宋体" w:hAnsi="宋体"/>
                <w:color w:val="000000"/>
                <w:kern w:val="0"/>
                <w:sz w:val="20"/>
                <w:szCs w:val="20"/>
              </w:rPr>
            </w:pPr>
          </w:p>
        </w:tc>
        <w:tc>
          <w:tcPr>
            <w:tcW w:w="1491" w:type="dxa"/>
            <w:tcBorders>
              <w:top w:val="single" w:color="000000" w:sz="4" w:space="0"/>
              <w:left w:val="single" w:color="000000" w:sz="4" w:space="0"/>
              <w:bottom w:val="single" w:color="000000" w:sz="4" w:space="0"/>
              <w:right w:val="single" w:color="auto" w:sz="4" w:space="0"/>
            </w:tcBorders>
            <w:noWrap/>
            <w:vAlign w:val="center"/>
          </w:tcPr>
          <w:p w14:paraId="4FD2E7BC">
            <w:pPr>
              <w:widowControl/>
              <w:jc w:val="center"/>
              <w:rPr>
                <w:rFonts w:ascii="宋体" w:hAnsi="宋体"/>
                <w:color w:val="000000"/>
                <w:kern w:val="0"/>
                <w:sz w:val="20"/>
                <w:szCs w:val="20"/>
              </w:rPr>
            </w:pPr>
            <w:r>
              <w:rPr>
                <w:rFonts w:ascii="宋体" w:hAnsi="宋体"/>
                <w:color w:val="000000"/>
                <w:kern w:val="0"/>
                <w:sz w:val="20"/>
                <w:szCs w:val="20"/>
              </w:rPr>
              <w:t>非机动车棚2</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5212FD7B">
            <w:pPr>
              <w:widowControl/>
              <w:jc w:val="center"/>
              <w:rPr>
                <w:rFonts w:ascii="宋体" w:hAnsi="宋体"/>
                <w:color w:val="000000"/>
                <w:kern w:val="0"/>
                <w:sz w:val="20"/>
                <w:szCs w:val="20"/>
              </w:rPr>
            </w:pPr>
            <w:r>
              <w:rPr>
                <w:rFonts w:ascii="宋体" w:hAnsi="宋体"/>
                <w:color w:val="000000"/>
                <w:kern w:val="0"/>
                <w:sz w:val="20"/>
                <w:szCs w:val="20"/>
              </w:rPr>
              <w:t>40㎡</w:t>
            </w:r>
          </w:p>
        </w:tc>
        <w:tc>
          <w:tcPr>
            <w:tcW w:w="850" w:type="dxa"/>
            <w:vMerge w:val="continue"/>
            <w:tcBorders>
              <w:left w:val="single" w:color="auto" w:sz="4" w:space="0"/>
              <w:right w:val="single" w:color="auto" w:sz="4" w:space="0"/>
            </w:tcBorders>
            <w:noWrap w:val="0"/>
            <w:vAlign w:val="center"/>
          </w:tcPr>
          <w:p w14:paraId="38FFA159">
            <w:pPr>
              <w:widowControl/>
              <w:jc w:val="center"/>
              <w:rPr>
                <w:rFonts w:ascii="宋体" w:hAnsi="宋体"/>
                <w:kern w:val="0"/>
                <w:sz w:val="20"/>
                <w:szCs w:val="20"/>
              </w:rPr>
            </w:pPr>
          </w:p>
        </w:tc>
        <w:tc>
          <w:tcPr>
            <w:tcW w:w="709" w:type="dxa"/>
            <w:vMerge w:val="continue"/>
            <w:tcBorders>
              <w:top w:val="single" w:color="auto" w:sz="4" w:space="0"/>
              <w:left w:val="single" w:color="auto" w:sz="4" w:space="0"/>
              <w:bottom w:val="single" w:color="auto" w:sz="4" w:space="0"/>
              <w:right w:val="single" w:color="auto" w:sz="4" w:space="0"/>
            </w:tcBorders>
            <w:noWrap w:val="0"/>
            <w:vAlign w:val="center"/>
          </w:tcPr>
          <w:p w14:paraId="1FD83114">
            <w:pPr>
              <w:widowControl/>
              <w:jc w:val="center"/>
              <w:rPr>
                <w:rFonts w:ascii="宋体" w:hAnsi="宋体"/>
                <w:kern w:val="0"/>
                <w:sz w:val="20"/>
                <w:szCs w:val="20"/>
              </w:rPr>
            </w:pPr>
          </w:p>
        </w:tc>
        <w:tc>
          <w:tcPr>
            <w:tcW w:w="1276" w:type="dxa"/>
            <w:vMerge w:val="continue"/>
            <w:tcBorders>
              <w:top w:val="single" w:color="auto" w:sz="4" w:space="0"/>
              <w:bottom w:val="single" w:color="auto" w:sz="4" w:space="0"/>
              <w:right w:val="single" w:color="auto" w:sz="4" w:space="0"/>
            </w:tcBorders>
            <w:noWrap w:val="0"/>
            <w:vAlign w:val="center"/>
          </w:tcPr>
          <w:p w14:paraId="1AFBE0CD">
            <w:pPr>
              <w:widowControl/>
              <w:jc w:val="center"/>
              <w:rPr>
                <w:rFonts w:ascii="宋体" w:hAnsi="宋体"/>
                <w:kern w:val="0"/>
                <w:sz w:val="20"/>
                <w:szCs w:val="20"/>
              </w:rPr>
            </w:pPr>
          </w:p>
        </w:tc>
        <w:tc>
          <w:tcPr>
            <w:tcW w:w="1346" w:type="dxa"/>
            <w:vMerge w:val="continue"/>
            <w:tcBorders>
              <w:top w:val="single" w:color="auto" w:sz="4" w:space="0"/>
              <w:bottom w:val="single" w:color="auto" w:sz="4" w:space="0"/>
              <w:right w:val="single" w:color="auto" w:sz="4" w:space="0"/>
            </w:tcBorders>
            <w:noWrap w:val="0"/>
            <w:vAlign w:val="center"/>
          </w:tcPr>
          <w:p w14:paraId="129BE279">
            <w:pPr>
              <w:widowControl/>
              <w:jc w:val="center"/>
              <w:rPr>
                <w:rFonts w:ascii="宋体" w:hAnsi="宋体"/>
                <w:kern w:val="0"/>
                <w:sz w:val="20"/>
                <w:szCs w:val="20"/>
              </w:rPr>
            </w:pPr>
          </w:p>
        </w:tc>
      </w:tr>
      <w:tr w14:paraId="610F7CD8">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A51A3E">
            <w:pPr>
              <w:widowControl/>
              <w:jc w:val="left"/>
              <w:rPr>
                <w:rFonts w:ascii="宋体" w:hAnsi="宋体"/>
                <w:color w:val="000000"/>
                <w:kern w:val="0"/>
                <w:sz w:val="20"/>
                <w:szCs w:val="20"/>
              </w:rPr>
            </w:pPr>
          </w:p>
        </w:tc>
        <w:tc>
          <w:tcPr>
            <w:tcW w:w="1491" w:type="dxa"/>
            <w:tcBorders>
              <w:top w:val="single" w:color="000000" w:sz="4" w:space="0"/>
              <w:left w:val="single" w:color="000000" w:sz="4" w:space="0"/>
              <w:bottom w:val="single" w:color="000000" w:sz="4" w:space="0"/>
              <w:right w:val="single" w:color="auto" w:sz="4" w:space="0"/>
            </w:tcBorders>
            <w:noWrap/>
            <w:vAlign w:val="center"/>
          </w:tcPr>
          <w:p w14:paraId="517740AC">
            <w:pPr>
              <w:widowControl/>
              <w:jc w:val="center"/>
              <w:rPr>
                <w:rFonts w:hint="eastAsia" w:ascii="宋体" w:hAnsi="宋体"/>
                <w:color w:val="000000"/>
                <w:kern w:val="0"/>
                <w:sz w:val="20"/>
                <w:szCs w:val="20"/>
              </w:rPr>
            </w:pPr>
            <w:r>
              <w:rPr>
                <w:rFonts w:ascii="宋体" w:hAnsi="宋体"/>
                <w:color w:val="000000"/>
                <w:kern w:val="0"/>
                <w:sz w:val="20"/>
                <w:szCs w:val="20"/>
              </w:rPr>
              <w:t>门卫1</w:t>
            </w:r>
            <w:r>
              <w:rPr>
                <w:rFonts w:hint="eastAsia" w:ascii="宋体" w:hAnsi="宋体"/>
                <w:color w:val="000000"/>
                <w:kern w:val="0"/>
                <w:sz w:val="20"/>
                <w:szCs w:val="20"/>
              </w:rPr>
              <w:t>#</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3C044A60">
            <w:pPr>
              <w:widowControl/>
              <w:jc w:val="center"/>
              <w:rPr>
                <w:rFonts w:ascii="宋体" w:hAnsi="宋体"/>
                <w:color w:val="000000"/>
                <w:kern w:val="0"/>
                <w:sz w:val="20"/>
                <w:szCs w:val="20"/>
              </w:rPr>
            </w:pPr>
            <w:r>
              <w:rPr>
                <w:rFonts w:ascii="宋体" w:hAnsi="宋体"/>
                <w:color w:val="000000"/>
                <w:kern w:val="0"/>
                <w:sz w:val="20"/>
                <w:szCs w:val="20"/>
              </w:rPr>
              <w:t>24㎡</w:t>
            </w:r>
          </w:p>
        </w:tc>
        <w:tc>
          <w:tcPr>
            <w:tcW w:w="850" w:type="dxa"/>
            <w:vMerge w:val="continue"/>
            <w:tcBorders>
              <w:left w:val="single" w:color="auto" w:sz="4" w:space="0"/>
              <w:right w:val="single" w:color="auto" w:sz="4" w:space="0"/>
            </w:tcBorders>
            <w:noWrap w:val="0"/>
            <w:vAlign w:val="center"/>
          </w:tcPr>
          <w:p w14:paraId="560D8559">
            <w:pPr>
              <w:widowControl/>
              <w:jc w:val="center"/>
              <w:rPr>
                <w:rFonts w:ascii="宋体" w:hAnsi="宋体"/>
                <w:kern w:val="0"/>
                <w:sz w:val="20"/>
                <w:szCs w:val="20"/>
              </w:rPr>
            </w:pPr>
          </w:p>
        </w:tc>
        <w:tc>
          <w:tcPr>
            <w:tcW w:w="709" w:type="dxa"/>
            <w:vMerge w:val="restart"/>
            <w:tcBorders>
              <w:top w:val="single" w:color="auto" w:sz="4" w:space="0"/>
              <w:left w:val="single" w:color="auto" w:sz="4" w:space="0"/>
              <w:right w:val="single" w:color="auto" w:sz="4" w:space="0"/>
            </w:tcBorders>
            <w:noWrap w:val="0"/>
            <w:vAlign w:val="center"/>
          </w:tcPr>
          <w:p w14:paraId="07448504">
            <w:pPr>
              <w:widowControl/>
              <w:jc w:val="center"/>
              <w:rPr>
                <w:rFonts w:ascii="宋体" w:hAnsi="宋体"/>
                <w:kern w:val="0"/>
                <w:sz w:val="20"/>
                <w:szCs w:val="20"/>
              </w:rPr>
            </w:pPr>
            <w:r>
              <w:rPr>
                <w:rFonts w:ascii="宋体" w:hAnsi="宋体"/>
                <w:color w:val="000000"/>
                <w:sz w:val="20"/>
                <w:szCs w:val="20"/>
              </w:rPr>
              <w:t>装饰装修工程</w:t>
            </w:r>
          </w:p>
        </w:tc>
        <w:tc>
          <w:tcPr>
            <w:tcW w:w="1276" w:type="dxa"/>
            <w:vMerge w:val="restart"/>
            <w:tcBorders>
              <w:top w:val="single" w:color="auto" w:sz="4" w:space="0"/>
              <w:bottom w:val="single" w:color="auto" w:sz="4" w:space="0"/>
              <w:right w:val="single" w:color="auto" w:sz="4" w:space="0"/>
            </w:tcBorders>
            <w:noWrap w:val="0"/>
            <w:vAlign w:val="center"/>
          </w:tcPr>
          <w:p w14:paraId="2C14065D">
            <w:pPr>
              <w:widowControl/>
              <w:jc w:val="center"/>
              <w:rPr>
                <w:rFonts w:ascii="宋体" w:hAnsi="宋体"/>
                <w:kern w:val="0"/>
                <w:sz w:val="20"/>
                <w:szCs w:val="20"/>
              </w:rPr>
            </w:pPr>
            <w:r>
              <w:rPr>
                <w:rFonts w:ascii="宋体" w:hAnsi="宋体"/>
                <w:color w:val="000000"/>
                <w:kern w:val="0"/>
                <w:sz w:val="20"/>
                <w:szCs w:val="20"/>
                <w:lang w:bidi="ar"/>
              </w:rPr>
              <w:t>100%</w:t>
            </w:r>
          </w:p>
        </w:tc>
        <w:tc>
          <w:tcPr>
            <w:tcW w:w="1346" w:type="dxa"/>
            <w:vMerge w:val="restart"/>
            <w:tcBorders>
              <w:top w:val="single" w:color="auto" w:sz="4" w:space="0"/>
              <w:bottom w:val="single" w:color="auto" w:sz="4" w:space="0"/>
              <w:right w:val="single" w:color="auto" w:sz="4" w:space="0"/>
            </w:tcBorders>
            <w:noWrap w:val="0"/>
            <w:vAlign w:val="center"/>
          </w:tcPr>
          <w:p w14:paraId="537F906F">
            <w:pPr>
              <w:widowControl/>
              <w:jc w:val="center"/>
              <w:rPr>
                <w:rFonts w:ascii="宋体" w:hAnsi="宋体"/>
                <w:kern w:val="0"/>
                <w:sz w:val="20"/>
                <w:szCs w:val="20"/>
              </w:rPr>
            </w:pPr>
            <w:r>
              <w:rPr>
                <w:rFonts w:ascii="宋体" w:hAnsi="宋体"/>
                <w:color w:val="000000"/>
                <w:kern w:val="0"/>
                <w:sz w:val="20"/>
                <w:szCs w:val="20"/>
                <w:lang w:bidi="ar"/>
              </w:rPr>
              <w:t>95%</w:t>
            </w:r>
          </w:p>
        </w:tc>
      </w:tr>
      <w:tr w14:paraId="335889B3">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D8165F">
            <w:pPr>
              <w:widowControl/>
              <w:jc w:val="left"/>
              <w:rPr>
                <w:rFonts w:ascii="宋体" w:hAnsi="宋体"/>
                <w:color w:val="000000"/>
                <w:kern w:val="0"/>
                <w:sz w:val="20"/>
                <w:szCs w:val="20"/>
              </w:rPr>
            </w:pPr>
          </w:p>
        </w:tc>
        <w:tc>
          <w:tcPr>
            <w:tcW w:w="1491" w:type="dxa"/>
            <w:tcBorders>
              <w:top w:val="single" w:color="000000" w:sz="4" w:space="0"/>
              <w:left w:val="single" w:color="000000" w:sz="4" w:space="0"/>
              <w:bottom w:val="single" w:color="000000" w:sz="4" w:space="0"/>
              <w:right w:val="single" w:color="auto" w:sz="4" w:space="0"/>
            </w:tcBorders>
            <w:noWrap/>
            <w:vAlign w:val="center"/>
          </w:tcPr>
          <w:p w14:paraId="73AE458E">
            <w:pPr>
              <w:widowControl/>
              <w:jc w:val="center"/>
              <w:rPr>
                <w:rFonts w:hint="eastAsia" w:ascii="宋体" w:hAnsi="宋体"/>
                <w:color w:val="000000"/>
                <w:kern w:val="0"/>
                <w:sz w:val="20"/>
                <w:szCs w:val="20"/>
              </w:rPr>
            </w:pPr>
            <w:r>
              <w:rPr>
                <w:rFonts w:ascii="宋体" w:hAnsi="宋体"/>
                <w:color w:val="000000"/>
                <w:kern w:val="0"/>
                <w:sz w:val="20"/>
                <w:szCs w:val="20"/>
              </w:rPr>
              <w:t>门卫2</w:t>
            </w:r>
            <w:r>
              <w:rPr>
                <w:rFonts w:hint="eastAsia" w:ascii="宋体" w:hAnsi="宋体"/>
                <w:color w:val="000000"/>
                <w:kern w:val="0"/>
                <w:sz w:val="20"/>
                <w:szCs w:val="20"/>
              </w:rPr>
              <w:t>#</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75167311">
            <w:pPr>
              <w:widowControl/>
              <w:jc w:val="center"/>
              <w:rPr>
                <w:rFonts w:ascii="宋体" w:hAnsi="宋体"/>
                <w:color w:val="000000"/>
                <w:kern w:val="0"/>
                <w:sz w:val="20"/>
                <w:szCs w:val="20"/>
              </w:rPr>
            </w:pPr>
            <w:r>
              <w:rPr>
                <w:rFonts w:ascii="宋体" w:hAnsi="宋体"/>
                <w:color w:val="000000"/>
                <w:kern w:val="0"/>
                <w:sz w:val="20"/>
                <w:szCs w:val="20"/>
              </w:rPr>
              <w:t>12㎡</w:t>
            </w:r>
          </w:p>
        </w:tc>
        <w:tc>
          <w:tcPr>
            <w:tcW w:w="850" w:type="dxa"/>
            <w:vMerge w:val="continue"/>
            <w:tcBorders>
              <w:left w:val="single" w:color="auto" w:sz="4" w:space="0"/>
              <w:right w:val="single" w:color="auto" w:sz="4" w:space="0"/>
            </w:tcBorders>
            <w:noWrap w:val="0"/>
            <w:vAlign w:val="center"/>
          </w:tcPr>
          <w:p w14:paraId="3A9A8474">
            <w:pPr>
              <w:widowControl/>
              <w:jc w:val="center"/>
              <w:rPr>
                <w:rFonts w:ascii="宋体" w:hAnsi="宋体"/>
                <w:kern w:val="0"/>
                <w:sz w:val="20"/>
                <w:szCs w:val="20"/>
              </w:rPr>
            </w:pPr>
          </w:p>
        </w:tc>
        <w:tc>
          <w:tcPr>
            <w:tcW w:w="709" w:type="dxa"/>
            <w:vMerge w:val="continue"/>
            <w:tcBorders>
              <w:left w:val="single" w:color="auto" w:sz="4" w:space="0"/>
              <w:right w:val="single" w:color="auto" w:sz="4" w:space="0"/>
            </w:tcBorders>
            <w:noWrap w:val="0"/>
            <w:vAlign w:val="center"/>
          </w:tcPr>
          <w:p w14:paraId="684562D5">
            <w:pPr>
              <w:widowControl/>
              <w:jc w:val="center"/>
              <w:rPr>
                <w:rFonts w:ascii="宋体" w:hAnsi="宋体"/>
                <w:kern w:val="0"/>
                <w:sz w:val="20"/>
                <w:szCs w:val="20"/>
              </w:rPr>
            </w:pPr>
          </w:p>
        </w:tc>
        <w:tc>
          <w:tcPr>
            <w:tcW w:w="1276" w:type="dxa"/>
            <w:vMerge w:val="continue"/>
            <w:tcBorders>
              <w:top w:val="single" w:color="auto" w:sz="4" w:space="0"/>
              <w:bottom w:val="single" w:color="auto" w:sz="4" w:space="0"/>
              <w:right w:val="single" w:color="auto" w:sz="4" w:space="0"/>
            </w:tcBorders>
            <w:noWrap w:val="0"/>
            <w:vAlign w:val="center"/>
          </w:tcPr>
          <w:p w14:paraId="0BAE7101">
            <w:pPr>
              <w:widowControl/>
              <w:jc w:val="center"/>
              <w:rPr>
                <w:rFonts w:ascii="宋体" w:hAnsi="宋体"/>
                <w:kern w:val="0"/>
                <w:sz w:val="20"/>
                <w:szCs w:val="20"/>
              </w:rPr>
            </w:pPr>
          </w:p>
        </w:tc>
        <w:tc>
          <w:tcPr>
            <w:tcW w:w="1346" w:type="dxa"/>
            <w:vMerge w:val="continue"/>
            <w:tcBorders>
              <w:top w:val="single" w:color="auto" w:sz="4" w:space="0"/>
              <w:bottom w:val="single" w:color="auto" w:sz="4" w:space="0"/>
              <w:right w:val="single" w:color="auto" w:sz="4" w:space="0"/>
            </w:tcBorders>
            <w:noWrap w:val="0"/>
            <w:vAlign w:val="center"/>
          </w:tcPr>
          <w:p w14:paraId="58E4F756">
            <w:pPr>
              <w:widowControl/>
              <w:jc w:val="center"/>
              <w:rPr>
                <w:rFonts w:ascii="宋体" w:hAnsi="宋体"/>
                <w:kern w:val="0"/>
                <w:sz w:val="20"/>
                <w:szCs w:val="20"/>
              </w:rPr>
            </w:pPr>
          </w:p>
        </w:tc>
      </w:tr>
      <w:tr w14:paraId="446C99EE">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949E7A">
            <w:pPr>
              <w:widowControl/>
              <w:jc w:val="left"/>
              <w:rPr>
                <w:rFonts w:ascii="宋体" w:hAnsi="宋体"/>
                <w:color w:val="000000"/>
                <w:kern w:val="0"/>
                <w:sz w:val="20"/>
                <w:szCs w:val="20"/>
              </w:rPr>
            </w:pPr>
          </w:p>
        </w:tc>
        <w:tc>
          <w:tcPr>
            <w:tcW w:w="1491" w:type="dxa"/>
            <w:tcBorders>
              <w:top w:val="single" w:color="000000" w:sz="4" w:space="0"/>
              <w:left w:val="single" w:color="000000" w:sz="4" w:space="0"/>
              <w:bottom w:val="single" w:color="000000" w:sz="4" w:space="0"/>
              <w:right w:val="single" w:color="auto" w:sz="4" w:space="0"/>
            </w:tcBorders>
            <w:noWrap/>
            <w:vAlign w:val="center"/>
          </w:tcPr>
          <w:p w14:paraId="0D529F3B">
            <w:pPr>
              <w:widowControl/>
              <w:jc w:val="center"/>
              <w:rPr>
                <w:rFonts w:hint="eastAsia" w:ascii="宋体" w:hAnsi="宋体"/>
                <w:color w:val="000000"/>
                <w:kern w:val="0"/>
                <w:sz w:val="20"/>
                <w:szCs w:val="20"/>
              </w:rPr>
            </w:pPr>
            <w:r>
              <w:rPr>
                <w:rFonts w:ascii="宋体" w:hAnsi="宋体"/>
                <w:color w:val="000000"/>
                <w:kern w:val="0"/>
                <w:sz w:val="20"/>
                <w:szCs w:val="20"/>
              </w:rPr>
              <w:t>门卫3</w:t>
            </w:r>
            <w:r>
              <w:rPr>
                <w:rFonts w:hint="eastAsia" w:ascii="宋体" w:hAnsi="宋体"/>
                <w:color w:val="000000"/>
                <w:kern w:val="0"/>
                <w:sz w:val="20"/>
                <w:szCs w:val="20"/>
              </w:rPr>
              <w:t>#</w:t>
            </w:r>
          </w:p>
        </w:tc>
        <w:tc>
          <w:tcPr>
            <w:tcW w:w="1276" w:type="dxa"/>
            <w:tcBorders>
              <w:top w:val="single" w:color="000000" w:sz="4" w:space="0"/>
              <w:left w:val="single" w:color="auto" w:sz="4" w:space="0"/>
              <w:bottom w:val="single" w:color="000000" w:sz="4" w:space="0"/>
              <w:right w:val="single" w:color="auto" w:sz="4" w:space="0"/>
            </w:tcBorders>
            <w:noWrap/>
            <w:vAlign w:val="center"/>
          </w:tcPr>
          <w:p w14:paraId="48D9204B">
            <w:pPr>
              <w:widowControl/>
              <w:jc w:val="center"/>
              <w:rPr>
                <w:rFonts w:ascii="宋体" w:hAnsi="宋体"/>
                <w:color w:val="000000"/>
                <w:kern w:val="0"/>
                <w:sz w:val="20"/>
                <w:szCs w:val="20"/>
              </w:rPr>
            </w:pPr>
            <w:r>
              <w:rPr>
                <w:rFonts w:ascii="宋体" w:hAnsi="宋体"/>
                <w:color w:val="000000"/>
                <w:kern w:val="0"/>
                <w:sz w:val="20"/>
                <w:szCs w:val="20"/>
              </w:rPr>
              <w:t>12㎡</w:t>
            </w:r>
          </w:p>
        </w:tc>
        <w:tc>
          <w:tcPr>
            <w:tcW w:w="850" w:type="dxa"/>
            <w:vMerge w:val="continue"/>
            <w:tcBorders>
              <w:left w:val="single" w:color="auto" w:sz="4" w:space="0"/>
              <w:bottom w:val="single" w:color="auto" w:sz="4" w:space="0"/>
              <w:right w:val="single" w:color="auto" w:sz="4" w:space="0"/>
            </w:tcBorders>
            <w:noWrap w:val="0"/>
            <w:vAlign w:val="center"/>
          </w:tcPr>
          <w:p w14:paraId="7417CEFA">
            <w:pPr>
              <w:widowControl/>
              <w:jc w:val="center"/>
              <w:rPr>
                <w:rFonts w:ascii="宋体" w:hAnsi="宋体"/>
                <w:kern w:val="0"/>
                <w:sz w:val="20"/>
                <w:szCs w:val="20"/>
              </w:rPr>
            </w:pPr>
          </w:p>
        </w:tc>
        <w:tc>
          <w:tcPr>
            <w:tcW w:w="709" w:type="dxa"/>
            <w:vMerge w:val="continue"/>
            <w:tcBorders>
              <w:left w:val="single" w:color="auto" w:sz="4" w:space="0"/>
              <w:bottom w:val="single" w:color="auto" w:sz="4" w:space="0"/>
              <w:right w:val="single" w:color="auto" w:sz="4" w:space="0"/>
            </w:tcBorders>
            <w:noWrap w:val="0"/>
            <w:vAlign w:val="center"/>
          </w:tcPr>
          <w:p w14:paraId="0D41BF90">
            <w:pPr>
              <w:widowControl/>
              <w:jc w:val="center"/>
              <w:rPr>
                <w:rFonts w:ascii="宋体" w:hAnsi="宋体"/>
                <w:kern w:val="0"/>
                <w:sz w:val="20"/>
                <w:szCs w:val="20"/>
              </w:rPr>
            </w:pPr>
          </w:p>
        </w:tc>
        <w:tc>
          <w:tcPr>
            <w:tcW w:w="1276" w:type="dxa"/>
            <w:vMerge w:val="continue"/>
            <w:tcBorders>
              <w:top w:val="single" w:color="auto" w:sz="4" w:space="0"/>
              <w:left w:val="single" w:color="auto" w:sz="4" w:space="0"/>
              <w:bottom w:val="single" w:color="auto" w:sz="4" w:space="0"/>
              <w:right w:val="single" w:color="auto" w:sz="4" w:space="0"/>
            </w:tcBorders>
            <w:noWrap w:val="0"/>
            <w:vAlign w:val="center"/>
          </w:tcPr>
          <w:p w14:paraId="54CF893B">
            <w:pPr>
              <w:widowControl/>
              <w:jc w:val="center"/>
              <w:rPr>
                <w:rFonts w:ascii="宋体" w:hAnsi="宋体"/>
                <w:kern w:val="0"/>
                <w:sz w:val="20"/>
                <w:szCs w:val="20"/>
              </w:rPr>
            </w:pPr>
          </w:p>
        </w:tc>
        <w:tc>
          <w:tcPr>
            <w:tcW w:w="1346" w:type="dxa"/>
            <w:vMerge w:val="continue"/>
            <w:tcBorders>
              <w:top w:val="single" w:color="auto" w:sz="4" w:space="0"/>
              <w:bottom w:val="single" w:color="auto" w:sz="4" w:space="0"/>
              <w:right w:val="single" w:color="auto" w:sz="4" w:space="0"/>
            </w:tcBorders>
            <w:noWrap w:val="0"/>
            <w:vAlign w:val="center"/>
          </w:tcPr>
          <w:p w14:paraId="50B593BA">
            <w:pPr>
              <w:widowControl/>
              <w:jc w:val="center"/>
              <w:rPr>
                <w:rFonts w:ascii="宋体" w:hAnsi="宋体"/>
                <w:kern w:val="0"/>
                <w:sz w:val="20"/>
                <w:szCs w:val="20"/>
              </w:rPr>
            </w:pPr>
          </w:p>
        </w:tc>
      </w:tr>
      <w:tr w14:paraId="43818787">
        <w:tblPrEx>
          <w:tblCellMar>
            <w:top w:w="15" w:type="dxa"/>
            <w:left w:w="108" w:type="dxa"/>
            <w:bottom w:w="0" w:type="dxa"/>
            <w:right w:w="108" w:type="dxa"/>
          </w:tblCellMar>
        </w:tblPrEx>
        <w:trPr>
          <w:trHeight w:val="349" w:hRule="atLeast"/>
          <w:jc w:val="center"/>
        </w:trPr>
        <w:tc>
          <w:tcPr>
            <w:tcW w:w="1361" w:type="dxa"/>
            <w:vMerge w:val="restart"/>
            <w:tcBorders>
              <w:top w:val="single" w:color="000000" w:sz="4" w:space="0"/>
              <w:left w:val="single" w:color="000000" w:sz="4" w:space="0"/>
              <w:bottom w:val="single" w:color="000000" w:sz="4" w:space="0"/>
              <w:right w:val="single" w:color="000000" w:sz="4" w:space="0"/>
            </w:tcBorders>
            <w:noWrap w:val="0"/>
            <w:vAlign w:val="center"/>
          </w:tcPr>
          <w:p w14:paraId="2E2C0AF9">
            <w:pPr>
              <w:widowControl/>
              <w:jc w:val="center"/>
              <w:rPr>
                <w:rFonts w:ascii="宋体" w:hAnsi="宋体"/>
                <w:color w:val="000000"/>
                <w:kern w:val="0"/>
                <w:sz w:val="20"/>
                <w:szCs w:val="20"/>
              </w:rPr>
            </w:pPr>
            <w:r>
              <w:rPr>
                <w:rFonts w:ascii="宋体" w:hAnsi="宋体"/>
                <w:color w:val="000000"/>
                <w:kern w:val="0"/>
                <w:sz w:val="20"/>
                <w:szCs w:val="20"/>
              </w:rPr>
              <w:t>餐厅及员工活动中心</w:t>
            </w:r>
          </w:p>
        </w:tc>
        <w:tc>
          <w:tcPr>
            <w:tcW w:w="1491" w:type="dxa"/>
            <w:vMerge w:val="restart"/>
            <w:tcBorders>
              <w:top w:val="single" w:color="000000" w:sz="4" w:space="0"/>
              <w:left w:val="single" w:color="000000" w:sz="4" w:space="0"/>
              <w:bottom w:val="single" w:color="000000" w:sz="4" w:space="0"/>
              <w:right w:val="single" w:color="auto" w:sz="4" w:space="0"/>
            </w:tcBorders>
            <w:noWrap/>
            <w:vAlign w:val="center"/>
          </w:tcPr>
          <w:p w14:paraId="058BE4E3">
            <w:pPr>
              <w:widowControl/>
              <w:jc w:val="center"/>
              <w:rPr>
                <w:rFonts w:ascii="宋体" w:hAnsi="宋体"/>
                <w:color w:val="000000"/>
                <w:kern w:val="0"/>
                <w:sz w:val="20"/>
                <w:szCs w:val="20"/>
              </w:rPr>
            </w:pPr>
            <w:r>
              <w:rPr>
                <w:rFonts w:ascii="宋体" w:hAnsi="宋体"/>
                <w:color w:val="000000"/>
                <w:kern w:val="0"/>
                <w:sz w:val="20"/>
                <w:szCs w:val="20"/>
              </w:rPr>
              <w:t>餐厅及员工活动中心</w:t>
            </w:r>
          </w:p>
        </w:tc>
        <w:tc>
          <w:tcPr>
            <w:tcW w:w="1276" w:type="dxa"/>
            <w:vMerge w:val="restart"/>
            <w:tcBorders>
              <w:top w:val="single" w:color="000000" w:sz="4" w:space="0"/>
              <w:left w:val="single" w:color="auto" w:sz="4" w:space="0"/>
              <w:bottom w:val="single" w:color="000000" w:sz="4" w:space="0"/>
              <w:right w:val="single" w:color="auto" w:sz="4" w:space="0"/>
            </w:tcBorders>
            <w:noWrap/>
            <w:vAlign w:val="center"/>
          </w:tcPr>
          <w:p w14:paraId="40FED58F">
            <w:pPr>
              <w:widowControl/>
              <w:jc w:val="center"/>
              <w:rPr>
                <w:rFonts w:ascii="宋体" w:hAnsi="宋体"/>
                <w:color w:val="000000"/>
                <w:kern w:val="0"/>
                <w:sz w:val="20"/>
                <w:szCs w:val="20"/>
              </w:rPr>
            </w:pPr>
            <w:r>
              <w:rPr>
                <w:rFonts w:ascii="宋体" w:hAnsi="宋体"/>
                <w:color w:val="000000"/>
                <w:kern w:val="0"/>
                <w:sz w:val="20"/>
                <w:szCs w:val="20"/>
              </w:rPr>
              <w:t>4600㎡</w:t>
            </w:r>
          </w:p>
        </w:tc>
        <w:tc>
          <w:tcPr>
            <w:tcW w:w="1559" w:type="dxa"/>
            <w:gridSpan w:val="2"/>
            <w:tcBorders>
              <w:top w:val="single" w:color="auto" w:sz="4" w:space="0"/>
              <w:right w:val="single" w:color="auto" w:sz="4" w:space="0"/>
            </w:tcBorders>
            <w:noWrap w:val="0"/>
            <w:vAlign w:val="center"/>
          </w:tcPr>
          <w:p w14:paraId="4CA36AE0">
            <w:pPr>
              <w:widowControl/>
              <w:jc w:val="center"/>
              <w:rPr>
                <w:rFonts w:ascii="宋体" w:hAnsi="宋体"/>
                <w:kern w:val="0"/>
                <w:sz w:val="20"/>
                <w:szCs w:val="20"/>
              </w:rPr>
            </w:pPr>
            <w:r>
              <w:rPr>
                <w:rFonts w:ascii="宋体" w:hAnsi="宋体"/>
                <w:kern w:val="0"/>
                <w:sz w:val="20"/>
                <w:szCs w:val="20"/>
              </w:rPr>
              <w:t>主体工程</w:t>
            </w:r>
          </w:p>
        </w:tc>
        <w:tc>
          <w:tcPr>
            <w:tcW w:w="1276" w:type="dxa"/>
            <w:tcBorders>
              <w:top w:val="single" w:color="auto" w:sz="4" w:space="0"/>
              <w:left w:val="single" w:color="auto" w:sz="4" w:space="0"/>
              <w:right w:val="single" w:color="auto" w:sz="4" w:space="0"/>
            </w:tcBorders>
            <w:noWrap w:val="0"/>
            <w:vAlign w:val="center"/>
          </w:tcPr>
          <w:p w14:paraId="54703661">
            <w:pPr>
              <w:jc w:val="center"/>
              <w:rPr>
                <w:rFonts w:ascii="宋体" w:hAnsi="宋体"/>
                <w:kern w:val="0"/>
                <w:sz w:val="20"/>
                <w:szCs w:val="20"/>
              </w:rPr>
            </w:pPr>
            <w:r>
              <w:rPr>
                <w:rFonts w:ascii="宋体" w:hAnsi="宋体"/>
                <w:color w:val="000000"/>
                <w:sz w:val="20"/>
                <w:szCs w:val="20"/>
              </w:rPr>
              <w:t>100%</w:t>
            </w:r>
          </w:p>
        </w:tc>
        <w:tc>
          <w:tcPr>
            <w:tcW w:w="1346" w:type="dxa"/>
            <w:tcBorders>
              <w:top w:val="single" w:color="auto" w:sz="4" w:space="0"/>
              <w:left w:val="single" w:color="auto" w:sz="4" w:space="0"/>
              <w:right w:val="single" w:color="auto" w:sz="4" w:space="0"/>
            </w:tcBorders>
            <w:noWrap w:val="0"/>
            <w:vAlign w:val="center"/>
          </w:tcPr>
          <w:p w14:paraId="23566F4C">
            <w:pPr>
              <w:jc w:val="center"/>
              <w:rPr>
                <w:rFonts w:ascii="宋体" w:hAnsi="宋体"/>
                <w:kern w:val="0"/>
                <w:sz w:val="20"/>
                <w:szCs w:val="20"/>
              </w:rPr>
            </w:pPr>
            <w:r>
              <w:rPr>
                <w:rFonts w:ascii="宋体" w:hAnsi="宋体"/>
                <w:color w:val="000000"/>
                <w:kern w:val="0"/>
                <w:sz w:val="20"/>
                <w:szCs w:val="20"/>
                <w:lang w:bidi="ar"/>
              </w:rPr>
              <w:t>100%</w:t>
            </w:r>
          </w:p>
        </w:tc>
      </w:tr>
      <w:tr w14:paraId="738DC3FC">
        <w:tblPrEx>
          <w:tblCellMar>
            <w:top w:w="15" w:type="dxa"/>
            <w:left w:w="108" w:type="dxa"/>
            <w:bottom w:w="0" w:type="dxa"/>
            <w:right w:w="108" w:type="dxa"/>
          </w:tblCellMar>
        </w:tblPrEx>
        <w:trPr>
          <w:trHeight w:val="397"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8D347D">
            <w:pPr>
              <w:widowControl/>
              <w:jc w:val="left"/>
              <w:rPr>
                <w:rFonts w:ascii="宋体" w:hAnsi="宋体"/>
                <w:color w:val="000000"/>
                <w:kern w:val="0"/>
                <w:sz w:val="20"/>
                <w:szCs w:val="20"/>
              </w:rPr>
            </w:pPr>
          </w:p>
        </w:tc>
        <w:tc>
          <w:tcPr>
            <w:tcW w:w="1491" w:type="dxa"/>
            <w:vMerge w:val="continue"/>
            <w:tcBorders>
              <w:top w:val="single" w:color="000000" w:sz="4" w:space="0"/>
              <w:left w:val="single" w:color="000000" w:sz="4" w:space="0"/>
              <w:bottom w:val="single" w:color="000000" w:sz="4" w:space="0"/>
              <w:right w:val="single" w:color="auto" w:sz="4" w:space="0"/>
            </w:tcBorders>
            <w:noWrap w:val="0"/>
            <w:vAlign w:val="center"/>
          </w:tcPr>
          <w:p w14:paraId="125E2740">
            <w:pPr>
              <w:widowControl/>
              <w:jc w:val="left"/>
              <w:rPr>
                <w:rFonts w:ascii="宋体" w:hAnsi="宋体"/>
                <w:color w:val="000000"/>
                <w:kern w:val="0"/>
                <w:sz w:val="20"/>
                <w:szCs w:val="20"/>
              </w:rPr>
            </w:pPr>
          </w:p>
        </w:tc>
        <w:tc>
          <w:tcPr>
            <w:tcW w:w="1276" w:type="dxa"/>
            <w:vMerge w:val="continue"/>
            <w:tcBorders>
              <w:top w:val="single" w:color="000000" w:sz="4" w:space="0"/>
              <w:left w:val="single" w:color="auto" w:sz="4" w:space="0"/>
              <w:bottom w:val="single" w:color="000000" w:sz="4" w:space="0"/>
              <w:right w:val="single" w:color="auto" w:sz="4" w:space="0"/>
            </w:tcBorders>
            <w:noWrap w:val="0"/>
            <w:vAlign w:val="center"/>
          </w:tcPr>
          <w:p w14:paraId="499E1F61">
            <w:pPr>
              <w:widowControl/>
              <w:jc w:val="left"/>
              <w:rPr>
                <w:rFonts w:ascii="宋体" w:hAnsi="宋体"/>
                <w:color w:val="000000"/>
                <w:kern w:val="0"/>
                <w:sz w:val="20"/>
                <w:szCs w:val="20"/>
              </w:rPr>
            </w:pPr>
          </w:p>
        </w:tc>
        <w:tc>
          <w:tcPr>
            <w:tcW w:w="1559" w:type="dxa"/>
            <w:gridSpan w:val="2"/>
            <w:tcBorders>
              <w:top w:val="single" w:color="auto" w:sz="4" w:space="0"/>
              <w:right w:val="single" w:color="auto" w:sz="4" w:space="0"/>
            </w:tcBorders>
            <w:noWrap w:val="0"/>
            <w:vAlign w:val="center"/>
          </w:tcPr>
          <w:p w14:paraId="6AB5EF09">
            <w:pPr>
              <w:widowControl/>
              <w:jc w:val="center"/>
              <w:rPr>
                <w:rFonts w:ascii="宋体" w:hAnsi="宋体"/>
                <w:kern w:val="0"/>
                <w:sz w:val="20"/>
                <w:szCs w:val="20"/>
              </w:rPr>
            </w:pPr>
            <w:r>
              <w:rPr>
                <w:rFonts w:ascii="宋体" w:hAnsi="宋体"/>
                <w:kern w:val="0"/>
                <w:sz w:val="20"/>
                <w:szCs w:val="20"/>
              </w:rPr>
              <w:t>装饰装修工程</w:t>
            </w:r>
          </w:p>
        </w:tc>
        <w:tc>
          <w:tcPr>
            <w:tcW w:w="1276" w:type="dxa"/>
            <w:tcBorders>
              <w:top w:val="single" w:color="auto" w:sz="4" w:space="0"/>
              <w:left w:val="single" w:color="auto" w:sz="4" w:space="0"/>
              <w:right w:val="single" w:color="auto" w:sz="4" w:space="0"/>
            </w:tcBorders>
            <w:noWrap w:val="0"/>
            <w:vAlign w:val="center"/>
          </w:tcPr>
          <w:p w14:paraId="50DF65E6">
            <w:pPr>
              <w:widowControl/>
              <w:jc w:val="center"/>
              <w:rPr>
                <w:rFonts w:ascii="宋体" w:hAnsi="宋体"/>
                <w:kern w:val="0"/>
                <w:sz w:val="20"/>
                <w:szCs w:val="20"/>
              </w:rPr>
            </w:pPr>
            <w:r>
              <w:rPr>
                <w:rFonts w:ascii="宋体" w:hAnsi="宋体"/>
                <w:color w:val="000000"/>
                <w:sz w:val="20"/>
                <w:szCs w:val="20"/>
              </w:rPr>
              <w:t>98%</w:t>
            </w:r>
          </w:p>
        </w:tc>
        <w:tc>
          <w:tcPr>
            <w:tcW w:w="1346" w:type="dxa"/>
            <w:tcBorders>
              <w:top w:val="single" w:color="auto" w:sz="4" w:space="0"/>
              <w:left w:val="single" w:color="auto" w:sz="4" w:space="0"/>
              <w:right w:val="single" w:color="auto" w:sz="4" w:space="0"/>
            </w:tcBorders>
            <w:noWrap w:val="0"/>
            <w:vAlign w:val="center"/>
          </w:tcPr>
          <w:p w14:paraId="505AACED">
            <w:pPr>
              <w:widowControl/>
              <w:jc w:val="center"/>
              <w:rPr>
                <w:rFonts w:ascii="宋体" w:hAnsi="宋体"/>
                <w:kern w:val="0"/>
                <w:sz w:val="20"/>
                <w:szCs w:val="20"/>
              </w:rPr>
            </w:pPr>
            <w:r>
              <w:rPr>
                <w:rFonts w:ascii="宋体" w:hAnsi="宋体"/>
                <w:color w:val="000000"/>
                <w:kern w:val="0"/>
                <w:sz w:val="20"/>
                <w:szCs w:val="20"/>
                <w:lang w:bidi="ar"/>
              </w:rPr>
              <w:t>95%</w:t>
            </w:r>
          </w:p>
        </w:tc>
      </w:tr>
      <w:tr w14:paraId="1165C724">
        <w:tblPrEx>
          <w:tblCellMar>
            <w:top w:w="15" w:type="dxa"/>
            <w:left w:w="108" w:type="dxa"/>
            <w:bottom w:w="0" w:type="dxa"/>
            <w:right w:w="108" w:type="dxa"/>
          </w:tblCellMar>
        </w:tblPrEx>
        <w:trPr>
          <w:trHeight w:val="655" w:hRule="atLeast"/>
          <w:jc w:val="center"/>
        </w:trPr>
        <w:tc>
          <w:tcPr>
            <w:tcW w:w="1361" w:type="dxa"/>
            <w:vMerge w:val="restart"/>
            <w:tcBorders>
              <w:top w:val="single" w:color="000000" w:sz="4" w:space="0"/>
              <w:left w:val="single" w:color="000000" w:sz="4" w:space="0"/>
              <w:bottom w:val="single" w:color="000000" w:sz="4" w:space="0"/>
              <w:right w:val="single" w:color="000000" w:sz="4" w:space="0"/>
            </w:tcBorders>
            <w:noWrap/>
            <w:vAlign w:val="center"/>
          </w:tcPr>
          <w:p w14:paraId="071C735D">
            <w:pPr>
              <w:widowControl/>
              <w:jc w:val="center"/>
              <w:rPr>
                <w:rFonts w:ascii="宋体" w:hAnsi="宋体"/>
                <w:color w:val="000000"/>
                <w:kern w:val="0"/>
                <w:sz w:val="20"/>
                <w:szCs w:val="20"/>
              </w:rPr>
            </w:pPr>
            <w:r>
              <w:rPr>
                <w:rFonts w:ascii="宋体" w:hAnsi="宋体"/>
                <w:color w:val="000000"/>
                <w:kern w:val="0"/>
                <w:sz w:val="20"/>
                <w:szCs w:val="20"/>
              </w:rPr>
              <w:t>宿舍</w:t>
            </w:r>
          </w:p>
        </w:tc>
        <w:tc>
          <w:tcPr>
            <w:tcW w:w="1491" w:type="dxa"/>
            <w:vMerge w:val="restart"/>
            <w:tcBorders>
              <w:top w:val="single" w:color="000000" w:sz="4" w:space="0"/>
              <w:left w:val="single" w:color="000000" w:sz="4" w:space="0"/>
              <w:bottom w:val="single" w:color="000000" w:sz="4" w:space="0"/>
              <w:right w:val="single" w:color="auto" w:sz="4" w:space="0"/>
            </w:tcBorders>
            <w:noWrap/>
            <w:vAlign w:val="center"/>
          </w:tcPr>
          <w:p w14:paraId="397AE8F7">
            <w:pPr>
              <w:widowControl/>
              <w:jc w:val="center"/>
              <w:rPr>
                <w:rFonts w:hint="eastAsia" w:ascii="宋体" w:hAnsi="宋体"/>
                <w:color w:val="000000"/>
                <w:kern w:val="0"/>
                <w:sz w:val="20"/>
                <w:szCs w:val="20"/>
              </w:rPr>
            </w:pPr>
            <w:r>
              <w:rPr>
                <w:rFonts w:ascii="宋体" w:hAnsi="宋体"/>
                <w:color w:val="000000"/>
                <w:kern w:val="0"/>
                <w:sz w:val="20"/>
                <w:szCs w:val="20"/>
              </w:rPr>
              <w:t>宿舍1</w:t>
            </w:r>
            <w:r>
              <w:rPr>
                <w:rFonts w:hint="eastAsia" w:ascii="宋体" w:hAnsi="宋体"/>
                <w:color w:val="000000"/>
                <w:kern w:val="0"/>
                <w:sz w:val="20"/>
                <w:szCs w:val="20"/>
              </w:rPr>
              <w:t>#</w:t>
            </w:r>
          </w:p>
        </w:tc>
        <w:tc>
          <w:tcPr>
            <w:tcW w:w="1276" w:type="dxa"/>
            <w:vMerge w:val="restart"/>
            <w:tcBorders>
              <w:top w:val="single" w:color="000000" w:sz="4" w:space="0"/>
              <w:left w:val="single" w:color="auto" w:sz="4" w:space="0"/>
              <w:bottom w:val="single" w:color="000000" w:sz="4" w:space="0"/>
              <w:right w:val="single" w:color="auto" w:sz="4" w:space="0"/>
            </w:tcBorders>
            <w:noWrap/>
            <w:vAlign w:val="center"/>
          </w:tcPr>
          <w:p w14:paraId="45085CC4">
            <w:pPr>
              <w:widowControl/>
              <w:jc w:val="center"/>
              <w:rPr>
                <w:rFonts w:ascii="宋体" w:hAnsi="宋体"/>
                <w:color w:val="000000"/>
                <w:kern w:val="0"/>
                <w:sz w:val="20"/>
                <w:szCs w:val="20"/>
              </w:rPr>
            </w:pPr>
            <w:r>
              <w:rPr>
                <w:rFonts w:ascii="宋体" w:hAnsi="宋体"/>
                <w:color w:val="000000"/>
                <w:kern w:val="0"/>
                <w:sz w:val="20"/>
                <w:szCs w:val="20"/>
              </w:rPr>
              <w:t>9216㎡</w:t>
            </w:r>
          </w:p>
        </w:tc>
        <w:tc>
          <w:tcPr>
            <w:tcW w:w="850" w:type="dxa"/>
            <w:vMerge w:val="restart"/>
            <w:tcBorders>
              <w:top w:val="single" w:color="auto" w:sz="4" w:space="0"/>
              <w:left w:val="single" w:color="auto" w:sz="4" w:space="0"/>
              <w:right w:val="single" w:color="auto" w:sz="4" w:space="0"/>
            </w:tcBorders>
            <w:noWrap w:val="0"/>
            <w:vAlign w:val="center"/>
          </w:tcPr>
          <w:p w14:paraId="411D1549">
            <w:pPr>
              <w:widowControl/>
              <w:jc w:val="center"/>
              <w:rPr>
                <w:rFonts w:ascii="宋体" w:hAnsi="宋体"/>
                <w:kern w:val="0"/>
                <w:sz w:val="20"/>
                <w:szCs w:val="20"/>
              </w:rPr>
            </w:pPr>
            <w:r>
              <w:rPr>
                <w:rFonts w:ascii="宋体" w:hAnsi="宋体"/>
                <w:color w:val="000000"/>
                <w:sz w:val="20"/>
                <w:szCs w:val="20"/>
              </w:rPr>
              <w:t>主体工程、装饰装修工程</w:t>
            </w:r>
          </w:p>
        </w:tc>
        <w:tc>
          <w:tcPr>
            <w:tcW w:w="709" w:type="dxa"/>
            <w:tcBorders>
              <w:top w:val="single" w:color="auto" w:sz="4" w:space="0"/>
              <w:left w:val="single" w:color="auto" w:sz="4" w:space="0"/>
              <w:bottom w:val="single" w:color="auto" w:sz="4" w:space="0"/>
              <w:right w:val="single" w:color="auto" w:sz="4" w:space="0"/>
            </w:tcBorders>
            <w:noWrap w:val="0"/>
            <w:vAlign w:val="center"/>
          </w:tcPr>
          <w:p w14:paraId="07EDB3A2">
            <w:pPr>
              <w:widowControl/>
              <w:jc w:val="center"/>
              <w:rPr>
                <w:rFonts w:ascii="宋体" w:hAnsi="宋体"/>
                <w:kern w:val="0"/>
                <w:sz w:val="20"/>
                <w:szCs w:val="20"/>
              </w:rPr>
            </w:pPr>
            <w:r>
              <w:rPr>
                <w:rFonts w:ascii="宋体" w:hAnsi="宋体"/>
                <w:color w:val="000000"/>
                <w:sz w:val="20"/>
                <w:szCs w:val="20"/>
              </w:rPr>
              <w:t>主体工程</w:t>
            </w:r>
          </w:p>
        </w:tc>
        <w:tc>
          <w:tcPr>
            <w:tcW w:w="1276" w:type="dxa"/>
            <w:tcBorders>
              <w:top w:val="single" w:color="auto" w:sz="4" w:space="0"/>
              <w:left w:val="single" w:color="auto" w:sz="4" w:space="0"/>
              <w:right w:val="single" w:color="auto" w:sz="4" w:space="0"/>
            </w:tcBorders>
            <w:noWrap w:val="0"/>
            <w:vAlign w:val="center"/>
          </w:tcPr>
          <w:p w14:paraId="2B684D23">
            <w:pPr>
              <w:widowControl/>
              <w:jc w:val="center"/>
              <w:rPr>
                <w:rFonts w:ascii="宋体" w:hAnsi="宋体"/>
                <w:kern w:val="0"/>
                <w:sz w:val="20"/>
                <w:szCs w:val="20"/>
              </w:rPr>
            </w:pPr>
            <w:r>
              <w:rPr>
                <w:rFonts w:ascii="宋体" w:hAnsi="宋体"/>
                <w:color w:val="000000"/>
                <w:sz w:val="20"/>
                <w:szCs w:val="20"/>
              </w:rPr>
              <w:t>100%</w:t>
            </w:r>
          </w:p>
        </w:tc>
        <w:tc>
          <w:tcPr>
            <w:tcW w:w="1346" w:type="dxa"/>
            <w:tcBorders>
              <w:top w:val="single" w:color="auto" w:sz="4" w:space="0"/>
              <w:left w:val="single" w:color="auto" w:sz="4" w:space="0"/>
              <w:right w:val="single" w:color="auto" w:sz="4" w:space="0"/>
            </w:tcBorders>
            <w:noWrap w:val="0"/>
            <w:vAlign w:val="center"/>
          </w:tcPr>
          <w:p w14:paraId="6975F7C0">
            <w:pPr>
              <w:widowControl/>
              <w:jc w:val="center"/>
              <w:rPr>
                <w:rFonts w:ascii="宋体" w:hAnsi="宋体"/>
                <w:kern w:val="0"/>
                <w:sz w:val="20"/>
                <w:szCs w:val="20"/>
              </w:rPr>
            </w:pPr>
            <w:r>
              <w:rPr>
                <w:rFonts w:ascii="宋体" w:hAnsi="宋体"/>
                <w:color w:val="000000"/>
                <w:kern w:val="0"/>
                <w:sz w:val="20"/>
                <w:szCs w:val="20"/>
                <w:lang w:bidi="ar"/>
              </w:rPr>
              <w:t>100%</w:t>
            </w:r>
          </w:p>
        </w:tc>
      </w:tr>
      <w:tr w14:paraId="18A673D4">
        <w:tblPrEx>
          <w:tblCellMar>
            <w:top w:w="15" w:type="dxa"/>
            <w:left w:w="108" w:type="dxa"/>
            <w:bottom w:w="0" w:type="dxa"/>
            <w:right w:w="108" w:type="dxa"/>
          </w:tblCellMar>
        </w:tblPrEx>
        <w:trPr>
          <w:trHeight w:val="315" w:hRule="atLeast"/>
          <w:jc w:val="center"/>
        </w:trPr>
        <w:tc>
          <w:tcPr>
            <w:tcW w:w="136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5533F7">
            <w:pPr>
              <w:widowControl/>
              <w:jc w:val="left"/>
              <w:rPr>
                <w:rFonts w:ascii="宋体" w:hAnsi="宋体"/>
                <w:color w:val="000000"/>
                <w:kern w:val="0"/>
                <w:sz w:val="20"/>
                <w:szCs w:val="20"/>
              </w:rPr>
            </w:pPr>
          </w:p>
        </w:tc>
        <w:tc>
          <w:tcPr>
            <w:tcW w:w="1491" w:type="dxa"/>
            <w:vMerge w:val="continue"/>
            <w:tcBorders>
              <w:top w:val="single" w:color="000000" w:sz="4" w:space="0"/>
              <w:left w:val="single" w:color="000000" w:sz="4" w:space="0"/>
              <w:bottom w:val="single" w:color="auto" w:sz="4" w:space="0"/>
              <w:right w:val="single" w:color="auto" w:sz="4" w:space="0"/>
            </w:tcBorders>
            <w:noWrap w:val="0"/>
            <w:vAlign w:val="center"/>
          </w:tcPr>
          <w:p w14:paraId="7E7E751D">
            <w:pPr>
              <w:widowControl/>
              <w:jc w:val="left"/>
              <w:rPr>
                <w:rFonts w:ascii="宋体" w:hAnsi="宋体"/>
                <w:color w:val="000000"/>
                <w:kern w:val="0"/>
                <w:sz w:val="20"/>
                <w:szCs w:val="20"/>
              </w:rPr>
            </w:pPr>
          </w:p>
        </w:tc>
        <w:tc>
          <w:tcPr>
            <w:tcW w:w="1276" w:type="dxa"/>
            <w:vMerge w:val="continue"/>
            <w:tcBorders>
              <w:top w:val="single" w:color="000000" w:sz="4" w:space="0"/>
              <w:left w:val="single" w:color="auto" w:sz="4" w:space="0"/>
              <w:bottom w:val="single" w:color="auto" w:sz="4" w:space="0"/>
              <w:right w:val="single" w:color="auto" w:sz="4" w:space="0"/>
            </w:tcBorders>
            <w:noWrap w:val="0"/>
            <w:vAlign w:val="center"/>
          </w:tcPr>
          <w:p w14:paraId="30CAF1CB">
            <w:pPr>
              <w:widowControl/>
              <w:jc w:val="left"/>
              <w:rPr>
                <w:rFonts w:ascii="宋体" w:hAnsi="宋体"/>
                <w:color w:val="000000"/>
                <w:kern w:val="0"/>
                <w:sz w:val="20"/>
                <w:szCs w:val="20"/>
              </w:rPr>
            </w:pPr>
          </w:p>
        </w:tc>
        <w:tc>
          <w:tcPr>
            <w:tcW w:w="850" w:type="dxa"/>
            <w:vMerge w:val="continue"/>
            <w:tcBorders>
              <w:right w:val="single" w:color="auto" w:sz="4" w:space="0"/>
            </w:tcBorders>
            <w:noWrap w:val="0"/>
            <w:vAlign w:val="center"/>
          </w:tcPr>
          <w:p w14:paraId="572C17E4">
            <w:pPr>
              <w:widowControl/>
              <w:jc w:val="center"/>
              <w:rPr>
                <w:rFonts w:ascii="宋体" w:hAnsi="宋体"/>
                <w:color w:val="000000"/>
                <w:kern w:val="0"/>
                <w:sz w:val="20"/>
                <w:szCs w:val="20"/>
              </w:rPr>
            </w:pPr>
          </w:p>
        </w:tc>
        <w:tc>
          <w:tcPr>
            <w:tcW w:w="709" w:type="dxa"/>
            <w:vMerge w:val="restart"/>
            <w:tcBorders>
              <w:top w:val="single" w:color="auto" w:sz="4" w:space="0"/>
              <w:left w:val="single" w:color="auto" w:sz="4" w:space="0"/>
              <w:bottom w:val="single" w:color="auto" w:sz="4" w:space="0"/>
              <w:right w:val="single" w:color="auto" w:sz="4" w:space="0"/>
            </w:tcBorders>
            <w:noWrap w:val="0"/>
            <w:vAlign w:val="center"/>
          </w:tcPr>
          <w:p w14:paraId="2177D57A">
            <w:pPr>
              <w:widowControl/>
              <w:jc w:val="center"/>
              <w:rPr>
                <w:rFonts w:ascii="宋体" w:hAnsi="宋体"/>
                <w:color w:val="000000"/>
                <w:kern w:val="0"/>
                <w:sz w:val="20"/>
                <w:szCs w:val="20"/>
              </w:rPr>
            </w:pPr>
            <w:r>
              <w:rPr>
                <w:rFonts w:ascii="宋体" w:hAnsi="宋体"/>
                <w:color w:val="000000"/>
                <w:sz w:val="20"/>
                <w:szCs w:val="20"/>
              </w:rPr>
              <w:t>装饰装修工程</w:t>
            </w:r>
          </w:p>
        </w:tc>
        <w:tc>
          <w:tcPr>
            <w:tcW w:w="1276" w:type="dxa"/>
            <w:vMerge w:val="restart"/>
            <w:tcBorders>
              <w:top w:val="single" w:color="auto" w:sz="4" w:space="0"/>
              <w:left w:val="single" w:color="auto" w:sz="4" w:space="0"/>
              <w:right w:val="single" w:color="auto" w:sz="4" w:space="0"/>
            </w:tcBorders>
            <w:noWrap w:val="0"/>
            <w:vAlign w:val="center"/>
          </w:tcPr>
          <w:p w14:paraId="65FFCC7A">
            <w:pPr>
              <w:widowControl/>
              <w:jc w:val="center"/>
              <w:rPr>
                <w:rFonts w:ascii="宋体" w:hAnsi="宋体"/>
                <w:color w:val="000000"/>
                <w:kern w:val="0"/>
                <w:sz w:val="20"/>
                <w:szCs w:val="20"/>
              </w:rPr>
            </w:pPr>
            <w:r>
              <w:rPr>
                <w:rFonts w:ascii="宋体" w:hAnsi="宋体"/>
                <w:color w:val="000000"/>
                <w:sz w:val="20"/>
                <w:szCs w:val="20"/>
              </w:rPr>
              <w:t>100%</w:t>
            </w:r>
          </w:p>
        </w:tc>
        <w:tc>
          <w:tcPr>
            <w:tcW w:w="1346" w:type="dxa"/>
            <w:vMerge w:val="restart"/>
            <w:tcBorders>
              <w:top w:val="single" w:color="auto" w:sz="4" w:space="0"/>
              <w:left w:val="single" w:color="auto" w:sz="4" w:space="0"/>
              <w:right w:val="single" w:color="auto" w:sz="4" w:space="0"/>
            </w:tcBorders>
            <w:noWrap w:val="0"/>
            <w:vAlign w:val="center"/>
          </w:tcPr>
          <w:p w14:paraId="1FE4711B">
            <w:pPr>
              <w:widowControl/>
              <w:jc w:val="center"/>
              <w:rPr>
                <w:rFonts w:ascii="宋体" w:hAnsi="宋体"/>
                <w:color w:val="000000"/>
                <w:kern w:val="0"/>
                <w:sz w:val="20"/>
                <w:szCs w:val="20"/>
              </w:rPr>
            </w:pPr>
            <w:r>
              <w:rPr>
                <w:rFonts w:ascii="宋体" w:hAnsi="宋体"/>
                <w:color w:val="000000"/>
                <w:kern w:val="0"/>
                <w:sz w:val="20"/>
                <w:szCs w:val="20"/>
                <w:lang w:bidi="ar"/>
              </w:rPr>
              <w:t>100%</w:t>
            </w:r>
          </w:p>
        </w:tc>
      </w:tr>
      <w:tr w14:paraId="3A8351AD">
        <w:tblPrEx>
          <w:tblCellMar>
            <w:top w:w="15" w:type="dxa"/>
            <w:left w:w="108" w:type="dxa"/>
            <w:bottom w:w="0" w:type="dxa"/>
            <w:right w:w="108" w:type="dxa"/>
          </w:tblCellMar>
        </w:tblPrEx>
        <w:trPr>
          <w:trHeight w:val="20" w:hRule="atLeast"/>
          <w:jc w:val="center"/>
        </w:trPr>
        <w:tc>
          <w:tcPr>
            <w:tcW w:w="1361" w:type="dxa"/>
            <w:vMerge w:val="continue"/>
            <w:tcBorders>
              <w:top w:val="single" w:color="000000" w:sz="4" w:space="0"/>
              <w:left w:val="single" w:color="000000" w:sz="4" w:space="0"/>
              <w:bottom w:val="single" w:color="000000" w:sz="4" w:space="0"/>
              <w:right w:val="single" w:color="auto" w:sz="4" w:space="0"/>
            </w:tcBorders>
            <w:noWrap w:val="0"/>
            <w:vAlign w:val="center"/>
          </w:tcPr>
          <w:p w14:paraId="0568A79F">
            <w:pPr>
              <w:widowControl/>
              <w:jc w:val="left"/>
              <w:rPr>
                <w:rFonts w:ascii="宋体" w:hAnsi="宋体"/>
                <w:color w:val="000000"/>
                <w:kern w:val="0"/>
                <w:sz w:val="20"/>
                <w:szCs w:val="20"/>
              </w:rPr>
            </w:pPr>
          </w:p>
        </w:tc>
        <w:tc>
          <w:tcPr>
            <w:tcW w:w="1491" w:type="dxa"/>
            <w:tcBorders>
              <w:top w:val="single" w:color="auto" w:sz="4" w:space="0"/>
              <w:left w:val="single" w:color="auto" w:sz="4" w:space="0"/>
              <w:bottom w:val="single" w:color="auto" w:sz="4" w:space="0"/>
              <w:right w:val="single" w:color="auto" w:sz="4" w:space="0"/>
            </w:tcBorders>
            <w:noWrap/>
            <w:vAlign w:val="center"/>
          </w:tcPr>
          <w:p w14:paraId="686B809B">
            <w:pPr>
              <w:widowControl/>
              <w:jc w:val="center"/>
              <w:rPr>
                <w:rFonts w:hint="eastAsia" w:ascii="宋体" w:hAnsi="宋体"/>
                <w:color w:val="000000"/>
                <w:kern w:val="0"/>
                <w:sz w:val="20"/>
                <w:szCs w:val="20"/>
              </w:rPr>
            </w:pPr>
            <w:r>
              <w:rPr>
                <w:rFonts w:ascii="宋体" w:hAnsi="宋体"/>
                <w:color w:val="000000"/>
                <w:kern w:val="0"/>
                <w:sz w:val="20"/>
                <w:szCs w:val="20"/>
              </w:rPr>
              <w:t>宿舍2</w:t>
            </w:r>
            <w:r>
              <w:rPr>
                <w:rFonts w:hint="eastAsia" w:ascii="宋体" w:hAnsi="宋体"/>
                <w:color w:val="000000"/>
                <w:kern w:val="0"/>
                <w:sz w:val="20"/>
                <w:szCs w:val="20"/>
              </w:rPr>
              <w:t>#</w:t>
            </w:r>
          </w:p>
        </w:tc>
        <w:tc>
          <w:tcPr>
            <w:tcW w:w="1276" w:type="dxa"/>
            <w:tcBorders>
              <w:top w:val="single" w:color="auto" w:sz="4" w:space="0"/>
              <w:left w:val="single" w:color="auto" w:sz="4" w:space="0"/>
              <w:bottom w:val="single" w:color="auto" w:sz="4" w:space="0"/>
              <w:right w:val="single" w:color="auto" w:sz="4" w:space="0"/>
            </w:tcBorders>
            <w:noWrap/>
            <w:vAlign w:val="center"/>
          </w:tcPr>
          <w:p w14:paraId="41E5FF0E">
            <w:pPr>
              <w:widowControl/>
              <w:jc w:val="center"/>
              <w:rPr>
                <w:rFonts w:ascii="宋体" w:hAnsi="宋体"/>
                <w:color w:val="000000"/>
                <w:kern w:val="0"/>
                <w:sz w:val="20"/>
                <w:szCs w:val="20"/>
              </w:rPr>
            </w:pPr>
            <w:r>
              <w:rPr>
                <w:rFonts w:ascii="宋体" w:hAnsi="宋体"/>
                <w:color w:val="000000"/>
                <w:kern w:val="0"/>
                <w:sz w:val="20"/>
                <w:szCs w:val="20"/>
              </w:rPr>
              <w:t>4032㎡</w:t>
            </w:r>
          </w:p>
        </w:tc>
        <w:tc>
          <w:tcPr>
            <w:tcW w:w="850" w:type="dxa"/>
            <w:vMerge w:val="continue"/>
            <w:tcBorders>
              <w:bottom w:val="single" w:color="auto" w:sz="4" w:space="0"/>
              <w:right w:val="single" w:color="auto" w:sz="4" w:space="0"/>
            </w:tcBorders>
            <w:noWrap w:val="0"/>
            <w:vAlign w:val="center"/>
          </w:tcPr>
          <w:p w14:paraId="64F16BDB">
            <w:pPr>
              <w:widowControl/>
              <w:jc w:val="center"/>
              <w:rPr>
                <w:rFonts w:ascii="宋体" w:hAnsi="宋体"/>
                <w:kern w:val="0"/>
                <w:sz w:val="20"/>
                <w:szCs w:val="20"/>
              </w:rPr>
            </w:pPr>
          </w:p>
        </w:tc>
        <w:tc>
          <w:tcPr>
            <w:tcW w:w="709" w:type="dxa"/>
            <w:vMerge w:val="continue"/>
            <w:tcBorders>
              <w:bottom w:val="single" w:color="auto" w:sz="4" w:space="0"/>
              <w:right w:val="single" w:color="auto" w:sz="4" w:space="0"/>
            </w:tcBorders>
            <w:noWrap w:val="0"/>
            <w:vAlign w:val="center"/>
          </w:tcPr>
          <w:p w14:paraId="625C09E6">
            <w:pPr>
              <w:widowControl/>
              <w:jc w:val="center"/>
              <w:rPr>
                <w:rFonts w:ascii="宋体" w:hAnsi="宋体"/>
                <w:kern w:val="0"/>
                <w:sz w:val="20"/>
                <w:szCs w:val="20"/>
              </w:rPr>
            </w:pPr>
          </w:p>
        </w:tc>
        <w:tc>
          <w:tcPr>
            <w:tcW w:w="1276" w:type="dxa"/>
            <w:vMerge w:val="continue"/>
            <w:tcBorders>
              <w:left w:val="single" w:color="auto" w:sz="4" w:space="0"/>
              <w:bottom w:val="single" w:color="auto" w:sz="4" w:space="0"/>
              <w:right w:val="single" w:color="auto" w:sz="4" w:space="0"/>
            </w:tcBorders>
            <w:noWrap w:val="0"/>
            <w:vAlign w:val="center"/>
          </w:tcPr>
          <w:p w14:paraId="405342C2">
            <w:pPr>
              <w:widowControl/>
              <w:jc w:val="center"/>
              <w:rPr>
                <w:rFonts w:ascii="宋体" w:hAnsi="宋体"/>
                <w:kern w:val="0"/>
                <w:sz w:val="20"/>
                <w:szCs w:val="20"/>
              </w:rPr>
            </w:pPr>
          </w:p>
        </w:tc>
        <w:tc>
          <w:tcPr>
            <w:tcW w:w="1346" w:type="dxa"/>
            <w:vMerge w:val="continue"/>
            <w:tcBorders>
              <w:left w:val="single" w:color="auto" w:sz="4" w:space="0"/>
              <w:bottom w:val="single" w:color="auto" w:sz="4" w:space="0"/>
              <w:right w:val="single" w:color="auto" w:sz="4" w:space="0"/>
            </w:tcBorders>
            <w:noWrap w:val="0"/>
            <w:vAlign w:val="center"/>
          </w:tcPr>
          <w:p w14:paraId="6673A214">
            <w:pPr>
              <w:widowControl/>
              <w:jc w:val="center"/>
              <w:rPr>
                <w:rFonts w:ascii="宋体" w:hAnsi="宋体"/>
                <w:kern w:val="0"/>
                <w:sz w:val="20"/>
                <w:szCs w:val="20"/>
              </w:rPr>
            </w:pPr>
          </w:p>
        </w:tc>
      </w:tr>
      <w:tr w14:paraId="1612000D">
        <w:tblPrEx>
          <w:tblCellMar>
            <w:top w:w="15" w:type="dxa"/>
            <w:left w:w="108" w:type="dxa"/>
            <w:bottom w:w="0" w:type="dxa"/>
            <w:right w:w="108" w:type="dxa"/>
          </w:tblCellMar>
        </w:tblPrEx>
        <w:trPr>
          <w:trHeight w:val="20" w:hRule="atLeast"/>
          <w:jc w:val="center"/>
        </w:trPr>
        <w:tc>
          <w:tcPr>
            <w:tcW w:w="1361" w:type="dxa"/>
            <w:vMerge w:val="restart"/>
            <w:tcBorders>
              <w:top w:val="single" w:color="000000" w:sz="4" w:space="0"/>
              <w:left w:val="single" w:color="000000" w:sz="4" w:space="0"/>
              <w:right w:val="single" w:color="auto" w:sz="4" w:space="0"/>
            </w:tcBorders>
            <w:noWrap w:val="0"/>
            <w:vAlign w:val="center"/>
          </w:tcPr>
          <w:p w14:paraId="7423CD17">
            <w:pPr>
              <w:widowControl/>
              <w:jc w:val="center"/>
              <w:rPr>
                <w:rFonts w:ascii="宋体" w:hAnsi="宋体"/>
                <w:color w:val="000000"/>
                <w:kern w:val="0"/>
                <w:sz w:val="20"/>
                <w:szCs w:val="20"/>
              </w:rPr>
            </w:pPr>
            <w:r>
              <w:rPr>
                <w:rFonts w:ascii="宋体" w:hAnsi="宋体"/>
                <w:color w:val="000000"/>
                <w:kern w:val="0"/>
                <w:sz w:val="20"/>
                <w:szCs w:val="20"/>
              </w:rPr>
              <w:t>市政工程</w:t>
            </w:r>
          </w:p>
        </w:tc>
        <w:tc>
          <w:tcPr>
            <w:tcW w:w="1491" w:type="dxa"/>
            <w:tcBorders>
              <w:top w:val="single" w:color="auto" w:sz="4" w:space="0"/>
              <w:bottom w:val="single" w:color="auto" w:sz="4" w:space="0"/>
            </w:tcBorders>
            <w:noWrap/>
            <w:vAlign w:val="center"/>
          </w:tcPr>
          <w:p w14:paraId="694BAB73">
            <w:pPr>
              <w:widowControl/>
              <w:jc w:val="center"/>
              <w:rPr>
                <w:rFonts w:ascii="宋体" w:hAnsi="宋体"/>
                <w:color w:val="000000"/>
                <w:kern w:val="0"/>
                <w:sz w:val="20"/>
                <w:szCs w:val="20"/>
              </w:rPr>
            </w:pPr>
            <w:r>
              <w:rPr>
                <w:rFonts w:ascii="宋体" w:hAnsi="宋体"/>
                <w:color w:val="000000"/>
                <w:kern w:val="0"/>
                <w:sz w:val="20"/>
                <w:szCs w:val="20"/>
              </w:rPr>
              <w:t>场地硬化</w:t>
            </w:r>
          </w:p>
        </w:tc>
        <w:tc>
          <w:tcPr>
            <w:tcW w:w="1276" w:type="dxa"/>
            <w:tcBorders>
              <w:top w:val="single" w:color="auto" w:sz="4" w:space="0"/>
              <w:left w:val="single" w:color="auto" w:sz="4" w:space="0"/>
              <w:bottom w:val="single" w:color="auto" w:sz="4" w:space="0"/>
              <w:right w:val="single" w:color="auto" w:sz="4" w:space="0"/>
            </w:tcBorders>
            <w:noWrap/>
            <w:vAlign w:val="center"/>
          </w:tcPr>
          <w:p w14:paraId="0AE4F4E6">
            <w:pPr>
              <w:widowControl/>
              <w:jc w:val="center"/>
              <w:rPr>
                <w:rFonts w:ascii="宋体" w:hAnsi="宋体"/>
                <w:color w:val="000000"/>
                <w:kern w:val="0"/>
                <w:sz w:val="20"/>
                <w:szCs w:val="20"/>
              </w:rPr>
            </w:pPr>
            <w:r>
              <w:rPr>
                <w:rFonts w:ascii="宋体" w:hAnsi="宋体"/>
                <w:color w:val="000000"/>
                <w:kern w:val="0"/>
                <w:sz w:val="20"/>
                <w:szCs w:val="20"/>
              </w:rPr>
              <w:t>76238.87㎡</w:t>
            </w:r>
          </w:p>
        </w:tc>
        <w:tc>
          <w:tcPr>
            <w:tcW w:w="1559" w:type="dxa"/>
            <w:gridSpan w:val="2"/>
            <w:tcBorders>
              <w:top w:val="single" w:color="auto" w:sz="4" w:space="0"/>
              <w:left w:val="single" w:color="auto" w:sz="4" w:space="0"/>
              <w:bottom w:val="single" w:color="auto" w:sz="4" w:space="0"/>
              <w:right w:val="single" w:color="auto" w:sz="4" w:space="0"/>
            </w:tcBorders>
            <w:noWrap w:val="0"/>
            <w:vAlign w:val="top"/>
          </w:tcPr>
          <w:p w14:paraId="391ADAD1">
            <w:pPr>
              <w:widowControl/>
              <w:jc w:val="center"/>
              <w:rPr>
                <w:rFonts w:ascii="宋体" w:hAnsi="宋体"/>
                <w:kern w:val="0"/>
                <w:sz w:val="20"/>
                <w:szCs w:val="20"/>
              </w:rPr>
            </w:pPr>
            <w:r>
              <w:rPr>
                <w:rFonts w:ascii="宋体" w:hAnsi="宋体"/>
                <w:sz w:val="20"/>
                <w:szCs w:val="20"/>
              </w:rPr>
              <w:t>道路工程</w:t>
            </w:r>
          </w:p>
        </w:tc>
        <w:tc>
          <w:tcPr>
            <w:tcW w:w="1276" w:type="dxa"/>
            <w:tcBorders>
              <w:top w:val="single" w:color="auto" w:sz="4" w:space="0"/>
              <w:left w:val="single" w:color="auto" w:sz="4" w:space="0"/>
              <w:bottom w:val="single" w:color="auto" w:sz="4" w:space="0"/>
              <w:right w:val="single" w:color="auto" w:sz="4" w:space="0"/>
            </w:tcBorders>
            <w:noWrap w:val="0"/>
            <w:vAlign w:val="top"/>
          </w:tcPr>
          <w:p w14:paraId="2997E530">
            <w:pPr>
              <w:widowControl/>
              <w:jc w:val="center"/>
              <w:rPr>
                <w:rFonts w:ascii="宋体" w:hAnsi="宋体"/>
                <w:kern w:val="0"/>
                <w:sz w:val="20"/>
                <w:szCs w:val="20"/>
              </w:rPr>
            </w:pPr>
            <w:r>
              <w:rPr>
                <w:rFonts w:ascii="宋体" w:hAnsi="宋体"/>
                <w:sz w:val="20"/>
                <w:szCs w:val="20"/>
              </w:rPr>
              <w:t>100%</w:t>
            </w:r>
          </w:p>
        </w:tc>
        <w:tc>
          <w:tcPr>
            <w:tcW w:w="1346" w:type="dxa"/>
            <w:tcBorders>
              <w:top w:val="single" w:color="auto" w:sz="4" w:space="0"/>
              <w:left w:val="single" w:color="auto" w:sz="4" w:space="0"/>
              <w:bottom w:val="single" w:color="auto" w:sz="4" w:space="0"/>
              <w:right w:val="single" w:color="auto" w:sz="4" w:space="0"/>
            </w:tcBorders>
            <w:noWrap w:val="0"/>
            <w:vAlign w:val="top"/>
          </w:tcPr>
          <w:p w14:paraId="0E51FA1F">
            <w:pPr>
              <w:widowControl/>
              <w:jc w:val="center"/>
              <w:rPr>
                <w:rFonts w:ascii="宋体" w:hAnsi="宋体"/>
                <w:kern w:val="0"/>
                <w:sz w:val="20"/>
                <w:szCs w:val="20"/>
              </w:rPr>
            </w:pPr>
            <w:r>
              <w:rPr>
                <w:rFonts w:ascii="宋体" w:hAnsi="宋体"/>
                <w:sz w:val="20"/>
                <w:szCs w:val="20"/>
              </w:rPr>
              <w:t>95%</w:t>
            </w:r>
          </w:p>
        </w:tc>
      </w:tr>
      <w:tr w14:paraId="5203A119">
        <w:tblPrEx>
          <w:tblCellMar>
            <w:top w:w="15" w:type="dxa"/>
            <w:left w:w="108" w:type="dxa"/>
            <w:bottom w:w="0" w:type="dxa"/>
            <w:right w:w="108" w:type="dxa"/>
          </w:tblCellMar>
        </w:tblPrEx>
        <w:trPr>
          <w:trHeight w:val="20" w:hRule="atLeast"/>
          <w:jc w:val="center"/>
        </w:trPr>
        <w:tc>
          <w:tcPr>
            <w:tcW w:w="1361" w:type="dxa"/>
            <w:vMerge w:val="continue"/>
            <w:tcBorders>
              <w:left w:val="single" w:color="000000" w:sz="4" w:space="0"/>
              <w:right w:val="single" w:color="auto" w:sz="4" w:space="0"/>
            </w:tcBorders>
            <w:noWrap w:val="0"/>
            <w:vAlign w:val="center"/>
          </w:tcPr>
          <w:p w14:paraId="7E02CCF0">
            <w:pPr>
              <w:widowControl/>
              <w:jc w:val="left"/>
              <w:rPr>
                <w:rFonts w:ascii="宋体" w:hAnsi="宋体"/>
                <w:color w:val="000000"/>
                <w:kern w:val="0"/>
                <w:sz w:val="20"/>
                <w:szCs w:val="20"/>
              </w:rPr>
            </w:pPr>
          </w:p>
        </w:tc>
        <w:tc>
          <w:tcPr>
            <w:tcW w:w="1491" w:type="dxa"/>
            <w:tcBorders>
              <w:top w:val="single" w:color="auto" w:sz="4" w:space="0"/>
              <w:bottom w:val="single" w:color="auto" w:sz="4" w:space="0"/>
            </w:tcBorders>
            <w:noWrap/>
            <w:vAlign w:val="center"/>
          </w:tcPr>
          <w:p w14:paraId="777EBD34">
            <w:pPr>
              <w:widowControl/>
              <w:jc w:val="center"/>
              <w:rPr>
                <w:rFonts w:ascii="宋体" w:hAnsi="宋体"/>
                <w:color w:val="000000"/>
                <w:kern w:val="0"/>
                <w:sz w:val="20"/>
                <w:szCs w:val="20"/>
              </w:rPr>
            </w:pPr>
            <w:r>
              <w:rPr>
                <w:rFonts w:ascii="宋体" w:hAnsi="宋体"/>
                <w:color w:val="000000"/>
                <w:kern w:val="0"/>
                <w:sz w:val="20"/>
                <w:szCs w:val="20"/>
              </w:rPr>
              <w:t>室外给排水</w:t>
            </w:r>
          </w:p>
        </w:tc>
        <w:tc>
          <w:tcPr>
            <w:tcW w:w="1276" w:type="dxa"/>
            <w:tcBorders>
              <w:top w:val="single" w:color="auto" w:sz="4" w:space="0"/>
              <w:left w:val="single" w:color="auto" w:sz="4" w:space="0"/>
              <w:bottom w:val="single" w:color="auto" w:sz="4" w:space="0"/>
              <w:right w:val="single" w:color="auto" w:sz="4" w:space="0"/>
            </w:tcBorders>
            <w:noWrap/>
            <w:vAlign w:val="center"/>
          </w:tcPr>
          <w:p w14:paraId="60B66384">
            <w:pPr>
              <w:widowControl/>
              <w:jc w:val="center"/>
              <w:rPr>
                <w:rFonts w:ascii="宋体" w:hAnsi="宋体"/>
                <w:color w:val="000000"/>
                <w:kern w:val="0"/>
                <w:sz w:val="20"/>
                <w:szCs w:val="20"/>
              </w:rPr>
            </w:pPr>
            <w:r>
              <w:rPr>
                <w:rFonts w:ascii="宋体" w:hAnsi="宋体"/>
                <w:color w:val="000000"/>
                <w:kern w:val="0"/>
                <w:sz w:val="20"/>
                <w:szCs w:val="20"/>
              </w:rPr>
              <w:t>202890㎡</w:t>
            </w:r>
          </w:p>
        </w:tc>
        <w:tc>
          <w:tcPr>
            <w:tcW w:w="1559" w:type="dxa"/>
            <w:gridSpan w:val="2"/>
            <w:tcBorders>
              <w:top w:val="single" w:color="auto" w:sz="4" w:space="0"/>
              <w:left w:val="single" w:color="auto" w:sz="4" w:space="0"/>
              <w:bottom w:val="single" w:color="auto" w:sz="4" w:space="0"/>
              <w:right w:val="single" w:color="auto" w:sz="4" w:space="0"/>
            </w:tcBorders>
            <w:noWrap w:val="0"/>
            <w:vAlign w:val="top"/>
          </w:tcPr>
          <w:p w14:paraId="67994608">
            <w:pPr>
              <w:widowControl/>
              <w:jc w:val="center"/>
              <w:rPr>
                <w:rFonts w:ascii="宋体" w:hAnsi="宋体"/>
                <w:kern w:val="0"/>
                <w:sz w:val="20"/>
                <w:szCs w:val="20"/>
              </w:rPr>
            </w:pPr>
            <w:r>
              <w:rPr>
                <w:rFonts w:ascii="宋体" w:hAnsi="宋体"/>
                <w:sz w:val="20"/>
                <w:szCs w:val="20"/>
              </w:rPr>
              <w:t>管道铺设工程</w:t>
            </w:r>
          </w:p>
        </w:tc>
        <w:tc>
          <w:tcPr>
            <w:tcW w:w="1276" w:type="dxa"/>
            <w:tcBorders>
              <w:top w:val="single" w:color="auto" w:sz="4" w:space="0"/>
              <w:left w:val="single" w:color="auto" w:sz="4" w:space="0"/>
              <w:bottom w:val="single" w:color="auto" w:sz="4" w:space="0"/>
              <w:right w:val="single" w:color="auto" w:sz="4" w:space="0"/>
            </w:tcBorders>
            <w:noWrap w:val="0"/>
            <w:vAlign w:val="top"/>
          </w:tcPr>
          <w:p w14:paraId="1333C9DB">
            <w:pPr>
              <w:widowControl/>
              <w:jc w:val="center"/>
              <w:rPr>
                <w:rFonts w:ascii="宋体" w:hAnsi="宋体"/>
                <w:kern w:val="0"/>
                <w:sz w:val="20"/>
                <w:szCs w:val="20"/>
              </w:rPr>
            </w:pPr>
            <w:r>
              <w:rPr>
                <w:rFonts w:ascii="宋体" w:hAnsi="宋体"/>
                <w:sz w:val="20"/>
                <w:szCs w:val="20"/>
              </w:rPr>
              <w:t>100%</w:t>
            </w:r>
          </w:p>
        </w:tc>
        <w:tc>
          <w:tcPr>
            <w:tcW w:w="1346" w:type="dxa"/>
            <w:tcBorders>
              <w:top w:val="single" w:color="auto" w:sz="4" w:space="0"/>
              <w:left w:val="single" w:color="auto" w:sz="4" w:space="0"/>
              <w:bottom w:val="single" w:color="auto" w:sz="4" w:space="0"/>
              <w:right w:val="single" w:color="auto" w:sz="4" w:space="0"/>
            </w:tcBorders>
            <w:noWrap w:val="0"/>
            <w:vAlign w:val="top"/>
          </w:tcPr>
          <w:p w14:paraId="0F0E038D">
            <w:pPr>
              <w:widowControl/>
              <w:jc w:val="center"/>
              <w:rPr>
                <w:rFonts w:ascii="宋体" w:hAnsi="宋体"/>
                <w:kern w:val="0"/>
                <w:sz w:val="20"/>
                <w:szCs w:val="20"/>
              </w:rPr>
            </w:pPr>
            <w:r>
              <w:rPr>
                <w:rFonts w:ascii="宋体" w:hAnsi="宋体"/>
                <w:sz w:val="20"/>
                <w:szCs w:val="20"/>
              </w:rPr>
              <w:t>100%</w:t>
            </w:r>
          </w:p>
        </w:tc>
      </w:tr>
      <w:tr w14:paraId="622F9FF5">
        <w:tblPrEx>
          <w:tblCellMar>
            <w:top w:w="15" w:type="dxa"/>
            <w:left w:w="108" w:type="dxa"/>
            <w:bottom w:w="0" w:type="dxa"/>
            <w:right w:w="108" w:type="dxa"/>
          </w:tblCellMar>
        </w:tblPrEx>
        <w:trPr>
          <w:trHeight w:val="20" w:hRule="atLeast"/>
          <w:jc w:val="center"/>
        </w:trPr>
        <w:tc>
          <w:tcPr>
            <w:tcW w:w="1361" w:type="dxa"/>
            <w:vMerge w:val="continue"/>
            <w:tcBorders>
              <w:left w:val="single" w:color="000000" w:sz="4" w:space="0"/>
              <w:right w:val="single" w:color="auto" w:sz="4" w:space="0"/>
            </w:tcBorders>
            <w:noWrap w:val="0"/>
            <w:vAlign w:val="center"/>
          </w:tcPr>
          <w:p w14:paraId="7C4CA6D1">
            <w:pPr>
              <w:widowControl/>
              <w:jc w:val="left"/>
              <w:rPr>
                <w:rFonts w:ascii="宋体" w:hAnsi="宋体"/>
                <w:color w:val="000000"/>
                <w:kern w:val="0"/>
                <w:sz w:val="20"/>
                <w:szCs w:val="20"/>
              </w:rPr>
            </w:pPr>
          </w:p>
        </w:tc>
        <w:tc>
          <w:tcPr>
            <w:tcW w:w="1491" w:type="dxa"/>
            <w:tcBorders>
              <w:top w:val="single" w:color="auto" w:sz="4" w:space="0"/>
              <w:bottom w:val="single" w:color="auto" w:sz="4" w:space="0"/>
            </w:tcBorders>
            <w:noWrap/>
            <w:vAlign w:val="center"/>
          </w:tcPr>
          <w:p w14:paraId="7163FCEA">
            <w:pPr>
              <w:widowControl/>
              <w:jc w:val="center"/>
              <w:rPr>
                <w:rFonts w:ascii="宋体" w:hAnsi="宋体"/>
                <w:color w:val="000000"/>
                <w:kern w:val="0"/>
                <w:sz w:val="20"/>
                <w:szCs w:val="20"/>
              </w:rPr>
            </w:pPr>
            <w:r>
              <w:rPr>
                <w:rFonts w:ascii="宋体" w:hAnsi="宋体"/>
                <w:color w:val="000000"/>
                <w:kern w:val="0"/>
                <w:sz w:val="20"/>
                <w:szCs w:val="20"/>
              </w:rPr>
              <w:t>室外暖通</w:t>
            </w:r>
          </w:p>
        </w:tc>
        <w:tc>
          <w:tcPr>
            <w:tcW w:w="1276" w:type="dxa"/>
            <w:tcBorders>
              <w:top w:val="single" w:color="auto" w:sz="4" w:space="0"/>
              <w:left w:val="single" w:color="auto" w:sz="4" w:space="0"/>
              <w:bottom w:val="single" w:color="auto" w:sz="4" w:space="0"/>
              <w:right w:val="single" w:color="auto" w:sz="4" w:space="0"/>
            </w:tcBorders>
            <w:noWrap/>
            <w:vAlign w:val="center"/>
          </w:tcPr>
          <w:p w14:paraId="35CDA8D7">
            <w:pPr>
              <w:widowControl/>
              <w:jc w:val="center"/>
              <w:rPr>
                <w:rFonts w:ascii="宋体" w:hAnsi="宋体"/>
                <w:color w:val="000000"/>
                <w:kern w:val="0"/>
                <w:sz w:val="20"/>
                <w:szCs w:val="20"/>
              </w:rPr>
            </w:pPr>
            <w:r>
              <w:rPr>
                <w:rFonts w:ascii="宋体" w:hAnsi="宋体"/>
                <w:color w:val="000000"/>
                <w:kern w:val="0"/>
                <w:sz w:val="20"/>
                <w:szCs w:val="20"/>
              </w:rPr>
              <w:t>202890㎡</w:t>
            </w:r>
          </w:p>
        </w:tc>
        <w:tc>
          <w:tcPr>
            <w:tcW w:w="1559" w:type="dxa"/>
            <w:gridSpan w:val="2"/>
            <w:tcBorders>
              <w:top w:val="single" w:color="auto" w:sz="4" w:space="0"/>
              <w:left w:val="single" w:color="auto" w:sz="4" w:space="0"/>
              <w:bottom w:val="single" w:color="auto" w:sz="4" w:space="0"/>
              <w:right w:val="single" w:color="auto" w:sz="4" w:space="0"/>
            </w:tcBorders>
            <w:noWrap w:val="0"/>
            <w:vAlign w:val="top"/>
          </w:tcPr>
          <w:p w14:paraId="52B89067">
            <w:pPr>
              <w:widowControl/>
              <w:jc w:val="center"/>
              <w:rPr>
                <w:rFonts w:ascii="宋体" w:hAnsi="宋体"/>
                <w:kern w:val="0"/>
                <w:sz w:val="20"/>
                <w:szCs w:val="20"/>
              </w:rPr>
            </w:pPr>
            <w:r>
              <w:rPr>
                <w:rFonts w:ascii="宋体" w:hAnsi="宋体"/>
                <w:sz w:val="20"/>
                <w:szCs w:val="20"/>
              </w:rPr>
              <w:t>市政配套工程</w:t>
            </w:r>
          </w:p>
        </w:tc>
        <w:tc>
          <w:tcPr>
            <w:tcW w:w="1276" w:type="dxa"/>
            <w:tcBorders>
              <w:top w:val="single" w:color="auto" w:sz="4" w:space="0"/>
              <w:left w:val="single" w:color="auto" w:sz="4" w:space="0"/>
              <w:bottom w:val="single" w:color="auto" w:sz="4" w:space="0"/>
              <w:right w:val="single" w:color="auto" w:sz="4" w:space="0"/>
            </w:tcBorders>
            <w:noWrap w:val="0"/>
            <w:vAlign w:val="top"/>
          </w:tcPr>
          <w:p w14:paraId="6AFFBD64">
            <w:pPr>
              <w:widowControl/>
              <w:jc w:val="center"/>
              <w:rPr>
                <w:rFonts w:ascii="宋体" w:hAnsi="宋体"/>
                <w:kern w:val="0"/>
                <w:sz w:val="20"/>
                <w:szCs w:val="20"/>
              </w:rPr>
            </w:pPr>
            <w:r>
              <w:rPr>
                <w:rFonts w:ascii="宋体" w:hAnsi="宋体"/>
                <w:sz w:val="20"/>
                <w:szCs w:val="20"/>
              </w:rPr>
              <w:t>100%</w:t>
            </w:r>
          </w:p>
        </w:tc>
        <w:tc>
          <w:tcPr>
            <w:tcW w:w="1346" w:type="dxa"/>
            <w:tcBorders>
              <w:top w:val="single" w:color="auto" w:sz="4" w:space="0"/>
              <w:left w:val="single" w:color="auto" w:sz="4" w:space="0"/>
              <w:bottom w:val="single" w:color="auto" w:sz="4" w:space="0"/>
              <w:right w:val="single" w:color="auto" w:sz="4" w:space="0"/>
            </w:tcBorders>
            <w:noWrap w:val="0"/>
            <w:vAlign w:val="top"/>
          </w:tcPr>
          <w:p w14:paraId="58DFA074">
            <w:pPr>
              <w:widowControl/>
              <w:jc w:val="center"/>
              <w:rPr>
                <w:rFonts w:ascii="宋体" w:hAnsi="宋体"/>
                <w:kern w:val="0"/>
                <w:sz w:val="20"/>
                <w:szCs w:val="20"/>
              </w:rPr>
            </w:pPr>
            <w:r>
              <w:rPr>
                <w:rFonts w:ascii="宋体" w:hAnsi="宋体"/>
                <w:sz w:val="20"/>
                <w:szCs w:val="20"/>
              </w:rPr>
              <w:t>50%</w:t>
            </w:r>
          </w:p>
        </w:tc>
      </w:tr>
      <w:tr w14:paraId="6F885F69">
        <w:tblPrEx>
          <w:tblCellMar>
            <w:top w:w="15" w:type="dxa"/>
            <w:left w:w="108" w:type="dxa"/>
            <w:bottom w:w="0" w:type="dxa"/>
            <w:right w:w="108" w:type="dxa"/>
          </w:tblCellMar>
        </w:tblPrEx>
        <w:trPr>
          <w:trHeight w:val="20" w:hRule="atLeast"/>
          <w:jc w:val="center"/>
        </w:trPr>
        <w:tc>
          <w:tcPr>
            <w:tcW w:w="1361" w:type="dxa"/>
            <w:vMerge w:val="continue"/>
            <w:tcBorders>
              <w:left w:val="single" w:color="000000" w:sz="4" w:space="0"/>
              <w:bottom w:val="single" w:color="000000" w:sz="4" w:space="0"/>
              <w:right w:val="single" w:color="auto" w:sz="4" w:space="0"/>
            </w:tcBorders>
            <w:noWrap w:val="0"/>
            <w:vAlign w:val="center"/>
          </w:tcPr>
          <w:p w14:paraId="47D85A46">
            <w:pPr>
              <w:widowControl/>
              <w:jc w:val="left"/>
              <w:rPr>
                <w:rFonts w:ascii="宋体" w:hAnsi="宋体"/>
                <w:color w:val="000000"/>
                <w:kern w:val="0"/>
                <w:sz w:val="20"/>
                <w:szCs w:val="20"/>
              </w:rPr>
            </w:pPr>
          </w:p>
        </w:tc>
        <w:tc>
          <w:tcPr>
            <w:tcW w:w="1491" w:type="dxa"/>
            <w:tcBorders>
              <w:top w:val="single" w:color="auto" w:sz="4" w:space="0"/>
              <w:bottom w:val="single" w:color="auto" w:sz="4" w:space="0"/>
            </w:tcBorders>
            <w:noWrap/>
            <w:vAlign w:val="center"/>
          </w:tcPr>
          <w:p w14:paraId="46EC6956">
            <w:pPr>
              <w:widowControl/>
              <w:jc w:val="center"/>
              <w:rPr>
                <w:rFonts w:ascii="宋体" w:hAnsi="宋体"/>
                <w:color w:val="000000"/>
                <w:kern w:val="0"/>
                <w:sz w:val="20"/>
                <w:szCs w:val="20"/>
              </w:rPr>
            </w:pPr>
            <w:r>
              <w:rPr>
                <w:rFonts w:ascii="宋体" w:hAnsi="宋体"/>
                <w:color w:val="000000"/>
                <w:kern w:val="0"/>
                <w:sz w:val="20"/>
                <w:szCs w:val="20"/>
              </w:rPr>
              <w:t>绿化种植</w:t>
            </w:r>
          </w:p>
        </w:tc>
        <w:tc>
          <w:tcPr>
            <w:tcW w:w="1276" w:type="dxa"/>
            <w:tcBorders>
              <w:top w:val="single" w:color="auto" w:sz="4" w:space="0"/>
              <w:left w:val="single" w:color="auto" w:sz="4" w:space="0"/>
              <w:bottom w:val="single" w:color="auto" w:sz="4" w:space="0"/>
              <w:right w:val="single" w:color="auto" w:sz="4" w:space="0"/>
            </w:tcBorders>
            <w:noWrap/>
            <w:vAlign w:val="center"/>
          </w:tcPr>
          <w:p w14:paraId="54524287">
            <w:pPr>
              <w:widowControl/>
              <w:jc w:val="center"/>
              <w:rPr>
                <w:rFonts w:ascii="宋体" w:hAnsi="宋体"/>
                <w:color w:val="000000"/>
                <w:kern w:val="0"/>
                <w:sz w:val="20"/>
                <w:szCs w:val="20"/>
              </w:rPr>
            </w:pPr>
            <w:r>
              <w:rPr>
                <w:rFonts w:ascii="宋体" w:hAnsi="宋体"/>
                <w:color w:val="000000"/>
                <w:kern w:val="0"/>
                <w:sz w:val="20"/>
                <w:szCs w:val="20"/>
              </w:rPr>
              <w:t>202890㎡</w:t>
            </w:r>
          </w:p>
        </w:tc>
        <w:tc>
          <w:tcPr>
            <w:tcW w:w="1559" w:type="dxa"/>
            <w:gridSpan w:val="2"/>
            <w:tcBorders>
              <w:top w:val="single" w:color="auto" w:sz="4" w:space="0"/>
              <w:left w:val="single" w:color="auto" w:sz="4" w:space="0"/>
              <w:bottom w:val="single" w:color="auto" w:sz="4" w:space="0"/>
              <w:right w:val="single" w:color="auto" w:sz="4" w:space="0"/>
            </w:tcBorders>
            <w:noWrap w:val="0"/>
            <w:vAlign w:val="top"/>
          </w:tcPr>
          <w:p w14:paraId="43334B9D">
            <w:pPr>
              <w:widowControl/>
              <w:jc w:val="center"/>
              <w:rPr>
                <w:rFonts w:ascii="宋体" w:hAnsi="宋体"/>
                <w:kern w:val="0"/>
                <w:sz w:val="20"/>
                <w:szCs w:val="20"/>
              </w:rPr>
            </w:pPr>
            <w:r>
              <w:rPr>
                <w:rFonts w:ascii="宋体" w:hAnsi="宋体"/>
                <w:sz w:val="20"/>
                <w:szCs w:val="20"/>
              </w:rPr>
              <w:t>园林绿化工程</w:t>
            </w:r>
          </w:p>
        </w:tc>
        <w:tc>
          <w:tcPr>
            <w:tcW w:w="1276" w:type="dxa"/>
            <w:tcBorders>
              <w:top w:val="single" w:color="auto" w:sz="4" w:space="0"/>
              <w:left w:val="single" w:color="auto" w:sz="4" w:space="0"/>
              <w:bottom w:val="single" w:color="auto" w:sz="4" w:space="0"/>
              <w:right w:val="single" w:color="auto" w:sz="4" w:space="0"/>
            </w:tcBorders>
            <w:noWrap w:val="0"/>
            <w:vAlign w:val="top"/>
          </w:tcPr>
          <w:p w14:paraId="02682F30">
            <w:pPr>
              <w:widowControl/>
              <w:jc w:val="center"/>
              <w:rPr>
                <w:rFonts w:ascii="宋体" w:hAnsi="宋体"/>
                <w:kern w:val="0"/>
                <w:sz w:val="20"/>
                <w:szCs w:val="20"/>
              </w:rPr>
            </w:pPr>
            <w:r>
              <w:rPr>
                <w:rFonts w:ascii="宋体" w:hAnsi="宋体"/>
                <w:sz w:val="20"/>
                <w:szCs w:val="20"/>
              </w:rPr>
              <w:t>80%</w:t>
            </w:r>
          </w:p>
        </w:tc>
        <w:tc>
          <w:tcPr>
            <w:tcW w:w="1346" w:type="dxa"/>
            <w:tcBorders>
              <w:top w:val="single" w:color="auto" w:sz="4" w:space="0"/>
              <w:left w:val="single" w:color="auto" w:sz="4" w:space="0"/>
              <w:bottom w:val="single" w:color="auto" w:sz="4" w:space="0"/>
              <w:right w:val="single" w:color="auto" w:sz="4" w:space="0"/>
            </w:tcBorders>
            <w:noWrap w:val="0"/>
            <w:vAlign w:val="top"/>
          </w:tcPr>
          <w:p w14:paraId="66DE1CBB">
            <w:pPr>
              <w:widowControl/>
              <w:jc w:val="center"/>
              <w:rPr>
                <w:rFonts w:ascii="宋体" w:hAnsi="宋体"/>
                <w:kern w:val="0"/>
                <w:sz w:val="20"/>
                <w:szCs w:val="20"/>
              </w:rPr>
            </w:pPr>
            <w:r>
              <w:rPr>
                <w:rFonts w:ascii="宋体" w:hAnsi="宋体"/>
                <w:sz w:val="20"/>
                <w:szCs w:val="20"/>
              </w:rPr>
              <w:t>50%</w:t>
            </w:r>
          </w:p>
        </w:tc>
      </w:tr>
    </w:tbl>
    <w:p w14:paraId="13ADC871">
      <w:pPr>
        <w:widowControl w:val="0"/>
        <w:tabs>
          <w:tab w:val="left" w:pos="2388"/>
          <w:tab w:val="center" w:pos="4982"/>
        </w:tabs>
        <w:overflowPunct w:val="0"/>
        <w:spacing w:after="0" w:line="360" w:lineRule="auto"/>
        <w:ind w:firstLine="320" w:firstLineChars="100"/>
        <w:jc w:val="both"/>
        <w:rPr>
          <w:rFonts w:hint="eastAsia" w:ascii="Times New Roman" w:hAnsi="Times New Roman" w:eastAsia="黑体" w:cs="Times New Roman"/>
          <w:kern w:val="2"/>
          <w:sz w:val="28"/>
          <w:szCs w:val="28"/>
          <w:highlight w:val="none"/>
          <w:lang w:val="en-US" w:eastAsia="zh-CN" w:bidi="ar-SA"/>
        </w:rPr>
      </w:pPr>
      <w:r>
        <w:rPr>
          <w:rFonts w:hint="eastAsia" w:ascii="楷体" w:hAnsi="楷体" w:eastAsia="楷体" w:cs="楷体"/>
          <w:color w:val="auto"/>
          <w:kern w:val="0"/>
          <w:sz w:val="32"/>
          <w:szCs w:val="32"/>
          <w:highlight w:val="none"/>
          <w:lang w:val="en-US" w:eastAsia="zh-CN" w:bidi="ar-SA"/>
        </w:rPr>
        <w:t>（三）资金性质及资金收支、结余及结转情况</w:t>
      </w:r>
    </w:p>
    <w:p w14:paraId="4F8AB3BD">
      <w:pPr>
        <w:keepNext w:val="0"/>
        <w:keepLines w:val="0"/>
        <w:pageBreakBefore w:val="0"/>
        <w:widowControl w:val="0"/>
        <w:shd w:val="clear" w:color="auto" w:fill="auto"/>
        <w:kinsoku/>
        <w:wordWrap/>
        <w:overflowPunct w:val="0"/>
        <w:topLinePunct w:val="0"/>
        <w:autoSpaceDE/>
        <w:autoSpaceDN/>
        <w:bidi w:val="0"/>
        <w:snapToGrid/>
        <w:spacing w:line="360" w:lineRule="auto"/>
        <w:ind w:firstLine="643" w:firstLineChars="200"/>
        <w:jc w:val="both"/>
        <w:textAlignment w:val="auto"/>
        <w:rPr>
          <w:rFonts w:hint="eastAsia" w:ascii="仿宋_GB2312" w:hAnsi="Times New Roman" w:eastAsia="仿宋_GB2312" w:cs="Times New Roman"/>
          <w:color w:val="auto"/>
          <w:kern w:val="0"/>
          <w:sz w:val="32"/>
          <w:szCs w:val="32"/>
          <w:highlight w:val="none"/>
          <w:lang w:val="en-US" w:eastAsia="zh-CN"/>
        </w:rPr>
      </w:pPr>
      <w:r>
        <w:rPr>
          <w:rFonts w:hint="eastAsia" w:ascii="Times New Roman" w:hAnsi="Times New Roman" w:eastAsia="仿宋_GB2312" w:cs="宋体"/>
          <w:b/>
          <w:color w:val="auto"/>
          <w:kern w:val="0"/>
          <w:sz w:val="32"/>
          <w:szCs w:val="32"/>
          <w:highlight w:val="none"/>
          <w:lang w:val="en-US" w:eastAsia="zh-CN"/>
        </w:rPr>
        <w:t>1.资金性质。</w:t>
      </w:r>
      <w:r>
        <w:rPr>
          <w:rFonts w:hint="eastAsia" w:ascii="Times New Roman" w:hAnsi="Times New Roman" w:eastAsia="仿宋_GB2312" w:cs="宋体"/>
          <w:b w:val="0"/>
          <w:bCs/>
          <w:color w:val="auto"/>
          <w:kern w:val="0"/>
          <w:sz w:val="32"/>
          <w:szCs w:val="32"/>
          <w:highlight w:val="none"/>
          <w:lang w:val="en-US" w:eastAsia="zh-CN"/>
        </w:rPr>
        <w:t>政府专项债券</w:t>
      </w:r>
      <w:r>
        <w:rPr>
          <w:rFonts w:hint="eastAsia" w:ascii="仿宋_GB2312" w:hAnsi="Times New Roman" w:eastAsia="仿宋_GB2312" w:cs="Times New Roman"/>
          <w:color w:val="auto"/>
          <w:kern w:val="0"/>
          <w:sz w:val="32"/>
          <w:szCs w:val="32"/>
          <w:highlight w:val="none"/>
          <w:lang w:val="en-US" w:eastAsia="zh-CN"/>
        </w:rPr>
        <w:t>资金。</w:t>
      </w:r>
    </w:p>
    <w:p w14:paraId="29E88912">
      <w:pPr>
        <w:keepNext w:val="0"/>
        <w:keepLines w:val="0"/>
        <w:pageBreakBefore w:val="0"/>
        <w:widowControl w:val="0"/>
        <w:shd w:val="clear" w:color="auto" w:fill="auto"/>
        <w:kinsoku/>
        <w:wordWrap/>
        <w:overflowPunct w:val="0"/>
        <w:topLinePunct w:val="0"/>
        <w:autoSpaceDE/>
        <w:autoSpaceDN/>
        <w:bidi w:val="0"/>
        <w:snapToGrid/>
        <w:spacing w:line="360" w:lineRule="auto"/>
        <w:ind w:firstLine="643" w:firstLineChars="200"/>
        <w:jc w:val="both"/>
        <w:textAlignment w:val="auto"/>
        <w:rPr>
          <w:rFonts w:hint="eastAsia" w:ascii="Times New Roman" w:hAnsi="Times New Roman" w:eastAsia="仿宋_GB2312" w:cs="仿宋_GB2312"/>
          <w:color w:val="auto"/>
          <w:kern w:val="0"/>
          <w:sz w:val="32"/>
          <w:szCs w:val="32"/>
          <w:highlight w:val="none"/>
          <w:lang w:val="en-US" w:eastAsia="zh-CN"/>
        </w:rPr>
      </w:pPr>
      <w:r>
        <w:rPr>
          <w:rFonts w:hint="eastAsia" w:ascii="Times New Roman" w:hAnsi="Times New Roman" w:eastAsia="仿宋_GB2312" w:cs="宋体"/>
          <w:b/>
          <w:color w:val="auto"/>
          <w:kern w:val="0"/>
          <w:sz w:val="32"/>
          <w:szCs w:val="32"/>
          <w:highlight w:val="none"/>
          <w:lang w:val="en-US" w:eastAsia="zh-CN"/>
        </w:rPr>
        <w:t>2</w:t>
      </w:r>
      <w:r>
        <w:rPr>
          <w:rFonts w:hint="eastAsia" w:ascii="仿宋" w:hAnsi="仿宋" w:eastAsia="仿宋_GB2312" w:cs="宋体"/>
          <w:b/>
          <w:color w:val="auto"/>
          <w:kern w:val="0"/>
          <w:sz w:val="32"/>
          <w:szCs w:val="32"/>
          <w:highlight w:val="none"/>
        </w:rPr>
        <w:t>.资金收支情况。</w:t>
      </w:r>
      <w:r>
        <w:rPr>
          <w:rFonts w:hint="eastAsia" w:ascii="Times New Roman" w:hAnsi="Times New Roman" w:eastAsia="仿宋_GB2312" w:cs="仿宋_GB2312"/>
          <w:color w:val="auto"/>
          <w:kern w:val="0"/>
          <w:sz w:val="32"/>
          <w:szCs w:val="32"/>
          <w:highlight w:val="none"/>
          <w:lang w:eastAsia="zh-CN"/>
        </w:rPr>
        <w:t>项目</w:t>
      </w:r>
      <w:r>
        <w:rPr>
          <w:rFonts w:hint="eastAsia" w:ascii="Times New Roman" w:hAnsi="Times New Roman" w:eastAsia="仿宋_GB2312" w:cs="仿宋_GB2312"/>
          <w:color w:val="auto"/>
          <w:kern w:val="0"/>
          <w:sz w:val="32"/>
          <w:szCs w:val="32"/>
          <w:highlight w:val="none"/>
          <w:lang w:val="en-US" w:eastAsia="zh-CN"/>
        </w:rPr>
        <w:t>预算资金107100万元，实际到位资金107100万元，资金到位率100%；实际支出资金106720.6万元，预算执行率99.65%。</w:t>
      </w:r>
    </w:p>
    <w:p w14:paraId="68336269">
      <w:pPr>
        <w:keepNext w:val="0"/>
        <w:keepLines w:val="0"/>
        <w:pageBreakBefore w:val="0"/>
        <w:widowControl w:val="0"/>
        <w:tabs>
          <w:tab w:val="left" w:pos="2388"/>
          <w:tab w:val="center" w:pos="4982"/>
        </w:tabs>
        <w:kinsoku/>
        <w:wordWrap/>
        <w:overflowPunct w:val="0"/>
        <w:topLinePunct w:val="0"/>
        <w:autoSpaceDE/>
        <w:autoSpaceDN/>
        <w:bidi w:val="0"/>
        <w:adjustRightInd/>
        <w:snapToGrid/>
        <w:spacing w:after="0" w:line="360" w:lineRule="auto"/>
        <w:ind w:firstLine="643" w:firstLineChars="200"/>
        <w:jc w:val="both"/>
        <w:textAlignment w:val="auto"/>
        <w:rPr>
          <w:rFonts w:hint="eastAsia" w:ascii="Times New Roman" w:hAnsi="Times New Roman"/>
          <w:bCs/>
          <w:sz w:val="32"/>
          <w:szCs w:val="32"/>
        </w:rPr>
      </w:pPr>
      <w:r>
        <w:rPr>
          <w:rFonts w:hint="eastAsia" w:ascii="Times New Roman" w:hAnsi="Times New Roman" w:eastAsia="仿宋_GB2312" w:cs="仿宋_GB2312"/>
          <w:b/>
          <w:bCs/>
          <w:color w:val="auto"/>
          <w:kern w:val="0"/>
          <w:sz w:val="32"/>
          <w:szCs w:val="32"/>
          <w:highlight w:val="none"/>
          <w:lang w:val="en-US" w:eastAsia="zh-CN" w:bidi="ar-SA"/>
        </w:rPr>
        <w:t>3.结余及结转情况。</w:t>
      </w:r>
      <w:r>
        <w:rPr>
          <w:rFonts w:hint="eastAsia" w:ascii="Times New Roman" w:hAnsi="Times New Roman" w:eastAsia="仿宋_GB2312" w:cs="仿宋_GB2312"/>
          <w:color w:val="auto"/>
          <w:kern w:val="0"/>
          <w:sz w:val="32"/>
          <w:szCs w:val="32"/>
          <w:highlight w:val="none"/>
          <w:lang w:val="en-US" w:eastAsia="zh-CN" w:bidi="ar-SA"/>
        </w:rPr>
        <w:t>项目资金结余379.4万元，结转下年按原用途继续使用。</w:t>
      </w:r>
    </w:p>
    <w:p w14:paraId="755EAE91">
      <w:pPr>
        <w:pStyle w:val="2"/>
        <w:spacing w:line="560" w:lineRule="exact"/>
        <w:ind w:firstLine="640" w:firstLineChars="200"/>
        <w:rPr>
          <w:rFonts w:hint="eastAsia" w:ascii="Times New Roman" w:hAnsi="Times New Roman"/>
          <w:bCs/>
          <w:sz w:val="32"/>
          <w:szCs w:val="32"/>
        </w:rPr>
      </w:pPr>
      <w:r>
        <w:rPr>
          <w:rFonts w:hint="eastAsia" w:ascii="Times New Roman" w:hAnsi="Times New Roman"/>
          <w:bCs/>
          <w:sz w:val="32"/>
          <w:szCs w:val="32"/>
        </w:rPr>
        <w:t>二、项目评价结论</w:t>
      </w:r>
      <w:bookmarkEnd w:id="12"/>
      <w:bookmarkEnd w:id="13"/>
      <w:bookmarkEnd w:id="14"/>
    </w:p>
    <w:p w14:paraId="41B6B47F">
      <w:pPr>
        <w:spacing w:line="360" w:lineRule="auto"/>
        <w:ind w:firstLine="640" w:firstLineChars="200"/>
        <w:rPr>
          <w:rFonts w:hint="eastAsia" w:ascii="Times New Roman" w:hAnsi="Times New Roman" w:eastAsia="仿宋_GB2312" w:cs="仿宋_GB2312"/>
          <w:sz w:val="32"/>
          <w:szCs w:val="32"/>
        </w:rPr>
      </w:pPr>
      <w:bookmarkStart w:id="15" w:name="_Toc31453"/>
      <w:bookmarkStart w:id="16" w:name="_Toc4669"/>
      <w:bookmarkStart w:id="17" w:name="_Toc14571"/>
      <w:r>
        <w:rPr>
          <w:rFonts w:ascii="Times New Roman" w:hAnsi="Times New Roman" w:eastAsia="仿宋_GB2312"/>
          <w:sz w:val="32"/>
          <w:szCs w:val="32"/>
        </w:rPr>
        <w:t>忻州市开发区通汇建设发展有限责任公司</w:t>
      </w:r>
      <w:r>
        <w:rPr>
          <w:rFonts w:hint="eastAsia" w:ascii="Times New Roman" w:hAnsi="Times New Roman" w:eastAsia="仿宋_GB2312"/>
          <w:sz w:val="32"/>
          <w:szCs w:val="32"/>
        </w:rPr>
        <w:t>光伏产业园区标准化厂房及配套设施建设项目（建设期）</w:t>
      </w:r>
      <w:r>
        <w:rPr>
          <w:rFonts w:hint="eastAsia" w:ascii="Times New Roman" w:hAnsi="Times New Roman" w:eastAsia="仿宋_GB2312" w:cs="仿宋_GB2312"/>
          <w:sz w:val="32"/>
          <w:szCs w:val="32"/>
        </w:rPr>
        <w:t>绩效评价总体得分为9</w:t>
      </w: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rPr>
        <w:t>.23分，评价等级为“优”。各部分得分率见下表3-1：</w:t>
      </w:r>
    </w:p>
    <w:p w14:paraId="5BF96BE1">
      <w:pPr>
        <w:pStyle w:val="3"/>
        <w:tabs>
          <w:tab w:val="left" w:pos="2388"/>
          <w:tab w:val="center" w:pos="4982"/>
        </w:tabs>
        <w:spacing w:after="0" w:line="360" w:lineRule="auto"/>
        <w:jc w:val="center"/>
        <w:rPr>
          <w:rFonts w:hint="eastAsia" w:ascii="黑体" w:hAnsi="黑体" w:eastAsia="黑体" w:cs="黑体"/>
          <w:sz w:val="28"/>
          <w:szCs w:val="28"/>
        </w:rPr>
      </w:pPr>
      <w:r>
        <w:rPr>
          <w:rFonts w:hint="eastAsia" w:ascii="黑体" w:hAnsi="黑体" w:eastAsia="黑体" w:cs="黑体"/>
          <w:sz w:val="28"/>
          <w:szCs w:val="28"/>
        </w:rPr>
        <w:t>表</w:t>
      </w:r>
      <w:r>
        <w:rPr>
          <w:rFonts w:hint="eastAsia" w:ascii="Times New Roman" w:hAnsi="Times New Roman" w:eastAsia="黑体" w:cs="黑体"/>
          <w:sz w:val="28"/>
          <w:szCs w:val="28"/>
        </w:rPr>
        <w:t>3</w:t>
      </w:r>
      <w:r>
        <w:rPr>
          <w:rFonts w:hint="eastAsia" w:ascii="黑体" w:hAnsi="黑体" w:eastAsia="黑体" w:cs="黑体"/>
          <w:sz w:val="28"/>
          <w:szCs w:val="28"/>
        </w:rPr>
        <w:t>-</w:t>
      </w:r>
      <w:r>
        <w:rPr>
          <w:rFonts w:hint="eastAsia" w:ascii="Times New Roman" w:hAnsi="Times New Roman" w:eastAsia="黑体" w:cs="黑体"/>
          <w:sz w:val="28"/>
          <w:szCs w:val="28"/>
        </w:rPr>
        <w:t>1</w:t>
      </w:r>
      <w:r>
        <w:rPr>
          <w:rFonts w:hint="eastAsia" w:ascii="黑体" w:hAnsi="黑体" w:eastAsia="黑体" w:cs="黑体"/>
          <w:sz w:val="28"/>
          <w:szCs w:val="28"/>
        </w:rPr>
        <w:t xml:space="preserve"> 项目绩效得分表</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5"/>
        <w:gridCol w:w="1024"/>
        <w:gridCol w:w="1415"/>
        <w:gridCol w:w="1579"/>
        <w:gridCol w:w="1579"/>
        <w:gridCol w:w="1580"/>
      </w:tblGrid>
      <w:tr w14:paraId="4BB37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428" w:type="dxa"/>
            <w:shd w:val="clear" w:color="000000" w:fill="BEBEBE"/>
            <w:noWrap/>
            <w:vAlign w:val="center"/>
          </w:tcPr>
          <w:p w14:paraId="744D69B0">
            <w:pPr>
              <w:widowControl/>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指标</w:t>
            </w:r>
          </w:p>
        </w:tc>
        <w:tc>
          <w:tcPr>
            <w:tcW w:w="1084" w:type="dxa"/>
            <w:shd w:val="clear" w:color="000000" w:fill="BEBEBE"/>
            <w:noWrap/>
            <w:vAlign w:val="center"/>
          </w:tcPr>
          <w:p w14:paraId="31178A03">
            <w:pPr>
              <w:widowControl/>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A决策类</w:t>
            </w:r>
          </w:p>
        </w:tc>
        <w:tc>
          <w:tcPr>
            <w:tcW w:w="1504" w:type="dxa"/>
            <w:shd w:val="clear" w:color="000000" w:fill="BEBEBE"/>
            <w:noWrap/>
            <w:vAlign w:val="center"/>
          </w:tcPr>
          <w:p w14:paraId="1E29AE18">
            <w:pPr>
              <w:widowControl/>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B管理类</w:t>
            </w:r>
          </w:p>
        </w:tc>
        <w:tc>
          <w:tcPr>
            <w:tcW w:w="1680" w:type="dxa"/>
            <w:shd w:val="clear" w:color="000000" w:fill="BEBEBE"/>
            <w:noWrap/>
            <w:vAlign w:val="center"/>
          </w:tcPr>
          <w:p w14:paraId="420BDD6C">
            <w:pPr>
              <w:widowControl/>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C产出类</w:t>
            </w:r>
          </w:p>
        </w:tc>
        <w:tc>
          <w:tcPr>
            <w:tcW w:w="1680" w:type="dxa"/>
            <w:shd w:val="clear" w:color="000000" w:fill="BEBEBE"/>
            <w:noWrap/>
            <w:vAlign w:val="center"/>
          </w:tcPr>
          <w:p w14:paraId="6E3FCAE0">
            <w:pPr>
              <w:widowControl/>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D效益类</w:t>
            </w:r>
          </w:p>
        </w:tc>
        <w:tc>
          <w:tcPr>
            <w:tcW w:w="1680" w:type="dxa"/>
            <w:shd w:val="clear" w:color="000000" w:fill="BEBEBE"/>
            <w:noWrap/>
            <w:vAlign w:val="center"/>
          </w:tcPr>
          <w:p w14:paraId="61D568F5">
            <w:pPr>
              <w:widowControl/>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合计</w:t>
            </w:r>
          </w:p>
        </w:tc>
      </w:tr>
      <w:tr w14:paraId="48B90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428" w:type="dxa"/>
            <w:noWrap/>
            <w:vAlign w:val="center"/>
          </w:tcPr>
          <w:p w14:paraId="1CFEE3CC">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权重</w:t>
            </w:r>
          </w:p>
        </w:tc>
        <w:tc>
          <w:tcPr>
            <w:tcW w:w="1084" w:type="dxa"/>
            <w:noWrap/>
            <w:vAlign w:val="center"/>
          </w:tcPr>
          <w:p w14:paraId="55D1FCF3">
            <w:pPr>
              <w:widowControl/>
              <w:jc w:val="center"/>
              <w:textAlignment w:val="center"/>
              <w:rPr>
                <w:rFonts w:hint="eastAsia" w:ascii="宋体" w:hAnsi="宋体" w:cs="宋体"/>
                <w:color w:val="000000"/>
                <w:sz w:val="20"/>
                <w:szCs w:val="20"/>
              </w:rPr>
            </w:pPr>
            <w:r>
              <w:rPr>
                <w:rFonts w:hint="eastAsia" w:ascii="Times New Roman" w:hAnsi="Times New Roman" w:cs="宋体"/>
                <w:color w:val="000000"/>
                <w:kern w:val="0"/>
                <w:sz w:val="20"/>
                <w:szCs w:val="20"/>
                <w:lang w:bidi="ar"/>
              </w:rPr>
              <w:t>20</w:t>
            </w:r>
          </w:p>
        </w:tc>
        <w:tc>
          <w:tcPr>
            <w:tcW w:w="1504" w:type="dxa"/>
            <w:noWrap/>
            <w:vAlign w:val="center"/>
          </w:tcPr>
          <w:p w14:paraId="6BA982AA">
            <w:pPr>
              <w:widowControl/>
              <w:jc w:val="center"/>
              <w:textAlignment w:val="center"/>
              <w:rPr>
                <w:rFonts w:hint="eastAsia" w:ascii="宋体" w:hAnsi="宋体" w:cs="宋体"/>
                <w:color w:val="000000"/>
                <w:sz w:val="20"/>
                <w:szCs w:val="20"/>
              </w:rPr>
            </w:pPr>
            <w:r>
              <w:rPr>
                <w:rFonts w:hint="eastAsia" w:ascii="Times New Roman" w:hAnsi="Times New Roman" w:cs="宋体"/>
                <w:color w:val="000000"/>
                <w:kern w:val="0"/>
                <w:sz w:val="20"/>
                <w:szCs w:val="20"/>
                <w:lang w:bidi="ar"/>
              </w:rPr>
              <w:t>40</w:t>
            </w:r>
          </w:p>
        </w:tc>
        <w:tc>
          <w:tcPr>
            <w:tcW w:w="1680" w:type="dxa"/>
            <w:noWrap/>
            <w:vAlign w:val="center"/>
          </w:tcPr>
          <w:p w14:paraId="4B7E07C8">
            <w:pPr>
              <w:widowControl/>
              <w:jc w:val="center"/>
              <w:textAlignment w:val="center"/>
              <w:rPr>
                <w:rFonts w:hint="eastAsia" w:ascii="宋体" w:hAnsi="宋体" w:cs="宋体"/>
                <w:color w:val="000000"/>
                <w:sz w:val="20"/>
                <w:szCs w:val="20"/>
              </w:rPr>
            </w:pPr>
            <w:r>
              <w:rPr>
                <w:rFonts w:hint="eastAsia" w:ascii="Times New Roman" w:hAnsi="Times New Roman" w:cs="宋体"/>
                <w:color w:val="000000"/>
                <w:kern w:val="0"/>
                <w:sz w:val="20"/>
                <w:szCs w:val="20"/>
                <w:lang w:bidi="ar"/>
              </w:rPr>
              <w:t>30</w:t>
            </w:r>
          </w:p>
        </w:tc>
        <w:tc>
          <w:tcPr>
            <w:tcW w:w="1680" w:type="dxa"/>
            <w:noWrap/>
            <w:vAlign w:val="center"/>
          </w:tcPr>
          <w:p w14:paraId="40BEEB0D">
            <w:pPr>
              <w:widowControl/>
              <w:jc w:val="center"/>
              <w:textAlignment w:val="center"/>
              <w:rPr>
                <w:rFonts w:hint="eastAsia" w:ascii="宋体" w:hAnsi="宋体" w:cs="宋体"/>
                <w:color w:val="000000"/>
                <w:sz w:val="20"/>
                <w:szCs w:val="20"/>
              </w:rPr>
            </w:pPr>
            <w:r>
              <w:rPr>
                <w:rFonts w:hint="eastAsia" w:ascii="Times New Roman" w:hAnsi="Times New Roman" w:cs="宋体"/>
                <w:color w:val="000000"/>
                <w:kern w:val="0"/>
                <w:sz w:val="20"/>
                <w:szCs w:val="20"/>
                <w:lang w:bidi="ar"/>
              </w:rPr>
              <w:t>10</w:t>
            </w:r>
          </w:p>
        </w:tc>
        <w:tc>
          <w:tcPr>
            <w:tcW w:w="1680" w:type="dxa"/>
            <w:noWrap/>
            <w:vAlign w:val="center"/>
          </w:tcPr>
          <w:p w14:paraId="1A742296">
            <w:pPr>
              <w:widowControl/>
              <w:jc w:val="center"/>
              <w:textAlignment w:val="center"/>
              <w:rPr>
                <w:rFonts w:hint="eastAsia" w:ascii="宋体" w:hAnsi="宋体" w:cs="宋体"/>
                <w:b/>
                <w:bCs/>
                <w:color w:val="000000"/>
                <w:sz w:val="20"/>
                <w:szCs w:val="20"/>
              </w:rPr>
            </w:pPr>
            <w:r>
              <w:rPr>
                <w:rFonts w:hint="eastAsia" w:ascii="Times New Roman" w:hAnsi="Times New Roman" w:cs="宋体"/>
                <w:b/>
                <w:bCs/>
                <w:color w:val="000000"/>
                <w:kern w:val="0"/>
                <w:sz w:val="20"/>
                <w:szCs w:val="20"/>
                <w:lang w:bidi="ar"/>
              </w:rPr>
              <w:t>100</w:t>
            </w:r>
          </w:p>
        </w:tc>
      </w:tr>
      <w:tr w14:paraId="70568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428" w:type="dxa"/>
            <w:noWrap/>
            <w:vAlign w:val="center"/>
          </w:tcPr>
          <w:p w14:paraId="7F22382F">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分值</w:t>
            </w:r>
          </w:p>
        </w:tc>
        <w:tc>
          <w:tcPr>
            <w:tcW w:w="1084" w:type="dxa"/>
            <w:noWrap/>
            <w:vAlign w:val="center"/>
          </w:tcPr>
          <w:p w14:paraId="60C8A67E">
            <w:pPr>
              <w:widowControl/>
              <w:jc w:val="center"/>
              <w:textAlignment w:val="center"/>
              <w:rPr>
                <w:rFonts w:hint="eastAsia" w:ascii="宋体" w:hAnsi="宋体" w:cs="宋体"/>
                <w:color w:val="000000"/>
                <w:sz w:val="20"/>
                <w:szCs w:val="20"/>
              </w:rPr>
            </w:pPr>
            <w:r>
              <w:rPr>
                <w:rFonts w:hint="eastAsia" w:ascii="Times New Roman" w:hAnsi="Times New Roman" w:cs="宋体"/>
                <w:color w:val="000000"/>
                <w:kern w:val="0"/>
                <w:sz w:val="20"/>
                <w:szCs w:val="20"/>
                <w:lang w:bidi="ar"/>
              </w:rPr>
              <w:t>18.5</w:t>
            </w:r>
          </w:p>
        </w:tc>
        <w:tc>
          <w:tcPr>
            <w:tcW w:w="1504" w:type="dxa"/>
            <w:noWrap/>
            <w:vAlign w:val="center"/>
          </w:tcPr>
          <w:p w14:paraId="07A224D7">
            <w:pPr>
              <w:widowControl/>
              <w:jc w:val="center"/>
              <w:textAlignment w:val="center"/>
              <w:rPr>
                <w:rFonts w:hint="eastAsia" w:ascii="宋体" w:hAnsi="宋体" w:cs="宋体"/>
                <w:color w:val="000000"/>
                <w:sz w:val="20"/>
                <w:szCs w:val="20"/>
              </w:rPr>
            </w:pPr>
            <w:r>
              <w:rPr>
                <w:rFonts w:hint="eastAsia" w:ascii="Times New Roman" w:hAnsi="Times New Roman"/>
                <w:sz w:val="20"/>
                <w:szCs w:val="20"/>
              </w:rPr>
              <w:t>3</w:t>
            </w:r>
            <w:r>
              <w:rPr>
                <w:rFonts w:hint="eastAsia" w:ascii="Times New Roman" w:hAnsi="Times New Roman"/>
                <w:sz w:val="20"/>
                <w:szCs w:val="20"/>
                <w:lang w:val="en-US" w:eastAsia="zh-CN"/>
              </w:rPr>
              <w:t>5</w:t>
            </w:r>
            <w:r>
              <w:rPr>
                <w:rFonts w:hint="eastAsia" w:ascii="Times New Roman" w:hAnsi="Times New Roman"/>
                <w:sz w:val="20"/>
                <w:szCs w:val="20"/>
              </w:rPr>
              <w:t>.06</w:t>
            </w:r>
          </w:p>
        </w:tc>
        <w:tc>
          <w:tcPr>
            <w:tcW w:w="1680" w:type="dxa"/>
            <w:noWrap/>
            <w:vAlign w:val="center"/>
          </w:tcPr>
          <w:p w14:paraId="4908B1A4">
            <w:pPr>
              <w:widowControl/>
              <w:jc w:val="center"/>
              <w:textAlignment w:val="center"/>
              <w:rPr>
                <w:rFonts w:hint="eastAsia" w:ascii="宋体" w:hAnsi="宋体" w:cs="宋体"/>
                <w:color w:val="000000"/>
                <w:sz w:val="20"/>
                <w:szCs w:val="20"/>
              </w:rPr>
            </w:pPr>
            <w:r>
              <w:rPr>
                <w:rFonts w:hint="eastAsia" w:ascii="Times New Roman" w:hAnsi="Times New Roman" w:cs="宋体"/>
                <w:color w:val="000000"/>
                <w:kern w:val="0"/>
                <w:sz w:val="20"/>
                <w:szCs w:val="20"/>
                <w:lang w:bidi="ar"/>
              </w:rPr>
              <w:t>28.67</w:t>
            </w:r>
          </w:p>
        </w:tc>
        <w:tc>
          <w:tcPr>
            <w:tcW w:w="1680" w:type="dxa"/>
            <w:noWrap/>
            <w:vAlign w:val="center"/>
          </w:tcPr>
          <w:p w14:paraId="3C8F6902">
            <w:pPr>
              <w:widowControl/>
              <w:jc w:val="center"/>
              <w:textAlignment w:val="center"/>
              <w:rPr>
                <w:rFonts w:hint="eastAsia" w:ascii="宋体" w:hAnsi="宋体" w:cs="宋体"/>
                <w:color w:val="000000"/>
                <w:sz w:val="20"/>
                <w:szCs w:val="20"/>
              </w:rPr>
            </w:pPr>
            <w:r>
              <w:rPr>
                <w:rFonts w:hint="eastAsia" w:ascii="Times New Roman" w:hAnsi="Times New Roman" w:cs="宋体"/>
                <w:color w:val="000000"/>
                <w:kern w:val="0"/>
                <w:sz w:val="20"/>
                <w:szCs w:val="20"/>
                <w:lang w:bidi="ar"/>
              </w:rPr>
              <w:t>10</w:t>
            </w:r>
          </w:p>
        </w:tc>
        <w:tc>
          <w:tcPr>
            <w:tcW w:w="1680" w:type="dxa"/>
            <w:noWrap/>
            <w:vAlign w:val="center"/>
          </w:tcPr>
          <w:p w14:paraId="50246825">
            <w:pPr>
              <w:widowControl/>
              <w:jc w:val="center"/>
              <w:textAlignment w:val="center"/>
              <w:rPr>
                <w:rFonts w:hint="eastAsia" w:ascii="宋体" w:hAnsi="宋体" w:cs="宋体"/>
                <w:b/>
                <w:bCs/>
                <w:color w:val="000000"/>
                <w:sz w:val="20"/>
                <w:szCs w:val="20"/>
              </w:rPr>
            </w:pPr>
            <w:r>
              <w:rPr>
                <w:rFonts w:hint="eastAsia" w:ascii="Times New Roman" w:hAnsi="Times New Roman" w:cs="宋体"/>
                <w:b/>
                <w:bCs/>
                <w:color w:val="000000"/>
                <w:kern w:val="0"/>
                <w:sz w:val="20"/>
                <w:szCs w:val="20"/>
                <w:lang w:bidi="ar"/>
              </w:rPr>
              <w:t>9</w:t>
            </w:r>
            <w:r>
              <w:rPr>
                <w:rFonts w:hint="eastAsia" w:ascii="Times New Roman" w:hAnsi="Times New Roman" w:cs="宋体"/>
                <w:b/>
                <w:bCs/>
                <w:color w:val="000000"/>
                <w:kern w:val="0"/>
                <w:sz w:val="20"/>
                <w:szCs w:val="20"/>
                <w:lang w:val="en-US" w:eastAsia="zh-CN" w:bidi="ar"/>
              </w:rPr>
              <w:t>2</w:t>
            </w:r>
            <w:r>
              <w:rPr>
                <w:rFonts w:hint="eastAsia" w:ascii="Times New Roman" w:hAnsi="Times New Roman" w:cs="宋体"/>
                <w:b/>
                <w:bCs/>
                <w:color w:val="000000"/>
                <w:kern w:val="0"/>
                <w:sz w:val="20"/>
                <w:szCs w:val="20"/>
                <w:lang w:bidi="ar"/>
              </w:rPr>
              <w:t>.23</w:t>
            </w:r>
          </w:p>
        </w:tc>
      </w:tr>
      <w:tr w14:paraId="2FF97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428" w:type="dxa"/>
            <w:noWrap/>
            <w:vAlign w:val="center"/>
          </w:tcPr>
          <w:p w14:paraId="5AD950B3">
            <w:pPr>
              <w:widowControl/>
              <w:jc w:val="center"/>
              <w:textAlignment w:val="center"/>
              <w:rPr>
                <w:rFonts w:hint="eastAsia" w:ascii="宋体" w:hAnsi="宋体" w:cs="宋体"/>
                <w:b/>
                <w:bCs/>
                <w:color w:val="000000"/>
                <w:sz w:val="20"/>
                <w:szCs w:val="20"/>
              </w:rPr>
            </w:pPr>
            <w:r>
              <w:rPr>
                <w:rFonts w:hint="eastAsia" w:ascii="宋体" w:hAnsi="宋体" w:cs="宋体"/>
                <w:b/>
                <w:bCs/>
                <w:color w:val="000000"/>
                <w:kern w:val="0"/>
                <w:sz w:val="20"/>
                <w:szCs w:val="20"/>
                <w:lang w:bidi="ar"/>
              </w:rPr>
              <w:t>得分率</w:t>
            </w:r>
          </w:p>
        </w:tc>
        <w:tc>
          <w:tcPr>
            <w:tcW w:w="1084" w:type="dxa"/>
            <w:noWrap w:val="0"/>
            <w:vAlign w:val="center"/>
          </w:tcPr>
          <w:p w14:paraId="67D62DFB">
            <w:pPr>
              <w:widowControl/>
              <w:jc w:val="center"/>
              <w:textAlignment w:val="center"/>
              <w:rPr>
                <w:rFonts w:ascii="Times New Roman" w:hAnsi="Times New Roman" w:cs="宋体"/>
                <w:b/>
                <w:bCs/>
                <w:color w:val="000000"/>
                <w:kern w:val="0"/>
                <w:sz w:val="20"/>
                <w:szCs w:val="20"/>
                <w:lang w:bidi="ar"/>
              </w:rPr>
            </w:pPr>
            <w:r>
              <w:rPr>
                <w:rFonts w:hint="eastAsia" w:ascii="Times New Roman" w:hAnsi="Times New Roman" w:cs="宋体"/>
                <w:b/>
                <w:bCs/>
                <w:color w:val="000000"/>
                <w:kern w:val="0"/>
                <w:sz w:val="20"/>
                <w:szCs w:val="20"/>
                <w:lang w:bidi="ar"/>
              </w:rPr>
              <w:t>92.5%</w:t>
            </w:r>
          </w:p>
        </w:tc>
        <w:tc>
          <w:tcPr>
            <w:tcW w:w="1504" w:type="dxa"/>
            <w:noWrap w:val="0"/>
            <w:vAlign w:val="center"/>
          </w:tcPr>
          <w:p w14:paraId="0EE6CC3E">
            <w:pPr>
              <w:widowControl/>
              <w:jc w:val="center"/>
              <w:textAlignment w:val="center"/>
              <w:rPr>
                <w:rFonts w:hint="eastAsia" w:ascii="Times New Roman" w:hAnsi="Times New Roman" w:cs="宋体"/>
                <w:b/>
                <w:bCs/>
                <w:color w:val="000000"/>
                <w:kern w:val="0"/>
                <w:sz w:val="20"/>
                <w:szCs w:val="20"/>
                <w:lang w:bidi="ar"/>
              </w:rPr>
            </w:pPr>
            <w:r>
              <w:rPr>
                <w:rFonts w:hint="eastAsia" w:ascii="Times New Roman" w:hAnsi="Times New Roman" w:cs="宋体"/>
                <w:b/>
                <w:bCs/>
                <w:color w:val="000000"/>
                <w:kern w:val="0"/>
                <w:sz w:val="20"/>
                <w:szCs w:val="20"/>
                <w:lang w:bidi="ar"/>
              </w:rPr>
              <w:t>8</w:t>
            </w:r>
            <w:r>
              <w:rPr>
                <w:rFonts w:hint="eastAsia" w:ascii="Times New Roman" w:hAnsi="Times New Roman" w:cs="宋体"/>
                <w:b/>
                <w:bCs/>
                <w:color w:val="000000"/>
                <w:kern w:val="0"/>
                <w:sz w:val="20"/>
                <w:szCs w:val="20"/>
                <w:lang w:val="en-US" w:eastAsia="zh-CN" w:bidi="ar"/>
              </w:rPr>
              <w:t>7</w:t>
            </w:r>
            <w:r>
              <w:rPr>
                <w:rFonts w:hint="eastAsia" w:ascii="Times New Roman" w:hAnsi="Times New Roman" w:cs="宋体"/>
                <w:b/>
                <w:bCs/>
                <w:color w:val="000000"/>
                <w:kern w:val="0"/>
                <w:sz w:val="20"/>
                <w:szCs w:val="20"/>
                <w:lang w:bidi="ar"/>
              </w:rPr>
              <w:t>.</w:t>
            </w:r>
            <w:r>
              <w:rPr>
                <w:rFonts w:hint="eastAsia" w:ascii="Times New Roman" w:hAnsi="Times New Roman" w:cs="宋体"/>
                <w:b/>
                <w:bCs/>
                <w:color w:val="000000"/>
                <w:kern w:val="0"/>
                <w:sz w:val="20"/>
                <w:szCs w:val="20"/>
                <w:lang w:val="en-US" w:eastAsia="zh-CN" w:bidi="ar"/>
              </w:rPr>
              <w:t>6</w:t>
            </w:r>
            <w:r>
              <w:rPr>
                <w:rFonts w:hint="eastAsia" w:ascii="Times New Roman" w:hAnsi="Times New Roman" w:cs="宋体"/>
                <w:b/>
                <w:bCs/>
                <w:color w:val="000000"/>
                <w:kern w:val="0"/>
                <w:sz w:val="20"/>
                <w:szCs w:val="20"/>
                <w:lang w:bidi="ar"/>
              </w:rPr>
              <w:t>5%</w:t>
            </w:r>
          </w:p>
        </w:tc>
        <w:tc>
          <w:tcPr>
            <w:tcW w:w="1680" w:type="dxa"/>
            <w:noWrap w:val="0"/>
            <w:vAlign w:val="center"/>
          </w:tcPr>
          <w:p w14:paraId="06315F1A">
            <w:pPr>
              <w:widowControl/>
              <w:jc w:val="center"/>
              <w:textAlignment w:val="center"/>
              <w:rPr>
                <w:rFonts w:hint="eastAsia" w:ascii="Times New Roman" w:hAnsi="Times New Roman" w:cs="宋体"/>
                <w:b/>
                <w:bCs/>
                <w:color w:val="000000"/>
                <w:kern w:val="0"/>
                <w:sz w:val="20"/>
                <w:szCs w:val="20"/>
                <w:lang w:bidi="ar"/>
              </w:rPr>
            </w:pPr>
            <w:r>
              <w:rPr>
                <w:rFonts w:hint="eastAsia" w:ascii="Times New Roman" w:hAnsi="Times New Roman" w:cs="宋体"/>
                <w:b/>
                <w:bCs/>
                <w:color w:val="000000"/>
                <w:kern w:val="0"/>
                <w:sz w:val="20"/>
                <w:szCs w:val="20"/>
                <w:lang w:bidi="ar"/>
              </w:rPr>
              <w:t>95.57%</w:t>
            </w:r>
          </w:p>
        </w:tc>
        <w:tc>
          <w:tcPr>
            <w:tcW w:w="1680" w:type="dxa"/>
            <w:noWrap w:val="0"/>
            <w:vAlign w:val="center"/>
          </w:tcPr>
          <w:p w14:paraId="2FD7E131">
            <w:pPr>
              <w:widowControl/>
              <w:jc w:val="center"/>
              <w:textAlignment w:val="center"/>
              <w:rPr>
                <w:rFonts w:hint="eastAsia" w:ascii="Times New Roman" w:hAnsi="Times New Roman" w:cs="宋体"/>
                <w:b/>
                <w:bCs/>
                <w:color w:val="000000"/>
                <w:kern w:val="0"/>
                <w:sz w:val="20"/>
                <w:szCs w:val="20"/>
                <w:lang w:bidi="ar"/>
              </w:rPr>
            </w:pPr>
            <w:r>
              <w:rPr>
                <w:rFonts w:hint="eastAsia" w:ascii="Times New Roman" w:hAnsi="Times New Roman" w:cs="宋体"/>
                <w:b/>
                <w:bCs/>
                <w:color w:val="000000"/>
                <w:kern w:val="0"/>
                <w:sz w:val="20"/>
                <w:szCs w:val="20"/>
                <w:lang w:bidi="ar"/>
              </w:rPr>
              <w:t>100%</w:t>
            </w:r>
          </w:p>
        </w:tc>
        <w:tc>
          <w:tcPr>
            <w:tcW w:w="1680" w:type="dxa"/>
            <w:noWrap w:val="0"/>
            <w:vAlign w:val="center"/>
          </w:tcPr>
          <w:p w14:paraId="3AC0485F">
            <w:pPr>
              <w:widowControl/>
              <w:jc w:val="center"/>
              <w:textAlignment w:val="center"/>
              <w:rPr>
                <w:rFonts w:ascii="Times New Roman" w:hAnsi="Times New Roman" w:cs="宋体"/>
                <w:b/>
                <w:bCs/>
                <w:color w:val="000000"/>
                <w:kern w:val="0"/>
                <w:sz w:val="20"/>
                <w:szCs w:val="20"/>
                <w:lang w:bidi="ar"/>
              </w:rPr>
            </w:pPr>
            <w:r>
              <w:rPr>
                <w:rFonts w:hint="eastAsia" w:ascii="Times New Roman" w:hAnsi="Times New Roman" w:cs="宋体"/>
                <w:b/>
                <w:bCs/>
                <w:color w:val="000000"/>
                <w:kern w:val="0"/>
                <w:sz w:val="20"/>
                <w:szCs w:val="20"/>
                <w:lang w:bidi="ar"/>
              </w:rPr>
              <w:t>9</w:t>
            </w:r>
            <w:r>
              <w:rPr>
                <w:rFonts w:hint="eastAsia" w:ascii="Times New Roman" w:hAnsi="Times New Roman" w:cs="宋体"/>
                <w:b/>
                <w:bCs/>
                <w:color w:val="000000"/>
                <w:kern w:val="0"/>
                <w:sz w:val="20"/>
                <w:szCs w:val="20"/>
                <w:lang w:val="en-US" w:eastAsia="zh-CN" w:bidi="ar"/>
              </w:rPr>
              <w:t>2</w:t>
            </w:r>
            <w:r>
              <w:rPr>
                <w:rFonts w:hint="eastAsia" w:ascii="Times New Roman" w:hAnsi="Times New Roman" w:cs="宋体"/>
                <w:b/>
                <w:bCs/>
                <w:color w:val="000000"/>
                <w:kern w:val="0"/>
                <w:sz w:val="20"/>
                <w:szCs w:val="20"/>
                <w:lang w:bidi="ar"/>
              </w:rPr>
              <w:t>.23%</w:t>
            </w:r>
          </w:p>
        </w:tc>
      </w:tr>
    </w:tbl>
    <w:p w14:paraId="063B1277">
      <w:pPr>
        <w:pStyle w:val="16"/>
        <w:spacing w:line="360" w:lineRule="auto"/>
        <w:ind w:left="0" w:leftChars="0" w:firstLine="640"/>
        <w:rPr>
          <w:rFonts w:ascii="楷体" w:hAnsi="楷体" w:eastAsia="黑体" w:cs="楷体"/>
          <w:bCs/>
          <w:sz w:val="32"/>
          <w:szCs w:val="32"/>
        </w:rPr>
      </w:pPr>
      <w:r>
        <w:rPr>
          <w:rFonts w:hint="eastAsia" w:ascii="Times New Roman" w:hAnsi="Times New Roman" w:eastAsia="黑体"/>
          <w:sz w:val="32"/>
          <w:szCs w:val="32"/>
        </w:rPr>
        <w:t>三、项目主要</w:t>
      </w:r>
      <w:bookmarkEnd w:id="15"/>
      <w:bookmarkEnd w:id="16"/>
      <w:bookmarkEnd w:id="17"/>
      <w:bookmarkStart w:id="18" w:name="_Toc19345"/>
      <w:bookmarkStart w:id="19" w:name="_Toc1248"/>
      <w:r>
        <w:rPr>
          <w:rFonts w:hint="eastAsia" w:ascii="Times New Roman" w:hAnsi="Times New Roman" w:eastAsia="黑体"/>
          <w:sz w:val="32"/>
          <w:szCs w:val="32"/>
        </w:rPr>
        <w:t>经验做法</w:t>
      </w:r>
    </w:p>
    <w:p w14:paraId="2B2ECEE6">
      <w:pPr>
        <w:spacing w:line="360" w:lineRule="auto"/>
        <w:ind w:firstLine="640" w:firstLineChars="200"/>
        <w:rPr>
          <w:rFonts w:ascii="Times New Roman" w:hAnsi="Times New Roman" w:eastAsia="仿宋_GB2312" w:cs="仿宋_GB2312"/>
          <w:sz w:val="32"/>
          <w:szCs w:val="32"/>
          <w:highlight w:val="yellow"/>
        </w:rPr>
      </w:pPr>
      <w:bookmarkStart w:id="20" w:name="_Toc2048"/>
      <w:r>
        <w:rPr>
          <w:rFonts w:hint="eastAsia" w:ascii="楷体" w:hAnsi="楷体" w:eastAsia="楷体" w:cs="楷体"/>
          <w:bCs/>
          <w:sz w:val="32"/>
          <w:szCs w:val="32"/>
        </w:rPr>
        <w:t>提升开发区产业承载能力，促进产业集聚形成。</w:t>
      </w:r>
      <w:r>
        <w:rPr>
          <w:rFonts w:hint="eastAsia" w:ascii="Times New Roman" w:hAnsi="Times New Roman" w:eastAsia="仿宋_GB2312" w:cs="仿宋_GB2312"/>
          <w:sz w:val="32"/>
          <w:szCs w:val="32"/>
        </w:rPr>
        <w:t>通过建设标准化厂房，加速项目落地、打造“六最”营商环境的重要举措，是承接产业转移、形成集约集聚的有效平台，能够有效提升开发区产业承载能力。在有限条件下给入驻园区企业实行特殊的优惠政策，集中人力、物力、财力，进入园区企业的示范效应会带动相关企业的进入和聚集，进而使基地滚动发展，充分利用区位优势、地理优势、人力物力等资源优势，大力提升载体能力和吸引外资能力，有助于促进产业集聚形成。</w:t>
      </w:r>
    </w:p>
    <w:p w14:paraId="2B5CAB5C">
      <w:pPr>
        <w:spacing w:line="560" w:lineRule="exact"/>
        <w:ind w:firstLine="640" w:firstLineChars="200"/>
        <w:rPr>
          <w:rFonts w:hint="eastAsia" w:ascii="Times New Roman" w:hAnsi="Times New Roman" w:eastAsia="黑体"/>
          <w:bCs/>
          <w:sz w:val="32"/>
          <w:szCs w:val="32"/>
        </w:rPr>
      </w:pPr>
      <w:r>
        <w:rPr>
          <w:rFonts w:hint="eastAsia" w:ascii="Times New Roman" w:hAnsi="Times New Roman" w:eastAsia="黑体"/>
          <w:bCs/>
          <w:sz w:val="32"/>
          <w:szCs w:val="32"/>
        </w:rPr>
        <w:t>四、存在的问题</w:t>
      </w:r>
      <w:bookmarkEnd w:id="18"/>
      <w:bookmarkEnd w:id="19"/>
      <w:bookmarkEnd w:id="20"/>
    </w:p>
    <w:p w14:paraId="7F836667">
      <w:pPr>
        <w:spacing w:line="360" w:lineRule="auto"/>
        <w:ind w:firstLine="640" w:firstLineChars="200"/>
        <w:rPr>
          <w:rFonts w:hint="eastAsia" w:ascii="楷体" w:hAnsi="楷体" w:eastAsia="楷体" w:cs="楷体"/>
          <w:bCs/>
          <w:sz w:val="32"/>
          <w:szCs w:val="32"/>
        </w:rPr>
      </w:pPr>
      <w:r>
        <w:rPr>
          <w:rFonts w:hint="eastAsia" w:ascii="楷体" w:hAnsi="楷体" w:eastAsia="楷体" w:cs="楷体"/>
          <w:bCs/>
          <w:sz w:val="32"/>
          <w:szCs w:val="32"/>
        </w:rPr>
        <w:t>（一）项目自筹资金到位率较低</w:t>
      </w:r>
    </w:p>
    <w:p w14:paraId="6FFB9A2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2023年至2024年忻州市忻州经济开发区光伏产业园区标准化厂房及配套设施建设项目情况及资金平衡方案》显示：项目概算资金219569.86万元，来源为申请政府专项债券资金175600万元，43969.86万元由企业自筹。截止2024年6月30日，项目自筹资金应到位43969.86万元，实际到位11158万元，自筹资金到位率25.38%。</w:t>
      </w:r>
    </w:p>
    <w:p w14:paraId="43844E36">
      <w:pPr>
        <w:spacing w:line="360" w:lineRule="auto"/>
        <w:ind w:firstLine="640" w:firstLineChars="200"/>
        <w:rPr>
          <w:rFonts w:ascii="楷体" w:hAnsi="楷体" w:eastAsia="楷体" w:cs="楷体"/>
          <w:bCs/>
          <w:sz w:val="32"/>
          <w:szCs w:val="32"/>
        </w:rPr>
      </w:pPr>
      <w:r>
        <w:rPr>
          <w:rFonts w:hint="eastAsia" w:ascii="楷体" w:hAnsi="楷体" w:eastAsia="楷体" w:cs="楷体"/>
          <w:bCs/>
          <w:sz w:val="32"/>
          <w:szCs w:val="32"/>
        </w:rPr>
        <w:t>（二）项目未验收个别设施进入试运行</w:t>
      </w:r>
    </w:p>
    <w:p w14:paraId="76B48C36">
      <w:pPr>
        <w:spacing w:line="360" w:lineRule="auto"/>
        <w:ind w:firstLine="640" w:firstLineChars="200"/>
        <w:rPr>
          <w:highlight w:val="yellow"/>
        </w:rPr>
      </w:pPr>
      <w:r>
        <w:rPr>
          <w:rFonts w:hint="eastAsia" w:ascii="Times New Roman" w:hAnsi="Times New Roman" w:eastAsia="仿宋_GB2312" w:cs="Times New Roman"/>
          <w:sz w:val="32"/>
          <w:szCs w:val="32"/>
        </w:rPr>
        <w:t>项目正在启动初验工作，但标准化厂房2#却进入试运行阶段，其原因是承租企业设备已分批进场，设备进行调试。</w:t>
      </w:r>
    </w:p>
    <w:p w14:paraId="67EBD7B8">
      <w:pPr>
        <w:spacing w:line="360" w:lineRule="auto"/>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rPr>
        <w:t>五、相关建议</w:t>
      </w:r>
    </w:p>
    <w:p w14:paraId="352F2FB4">
      <w:pPr>
        <w:spacing w:line="360" w:lineRule="auto"/>
        <w:ind w:firstLine="640" w:firstLineChars="200"/>
        <w:rPr>
          <w:rFonts w:hint="eastAsia" w:ascii="Times New Roman" w:hAnsi="Times New Roman" w:eastAsia="仿宋_GB2312" w:cs="仿宋_GB2312"/>
          <w:sz w:val="32"/>
          <w:szCs w:val="32"/>
        </w:rPr>
      </w:pPr>
      <w:r>
        <w:rPr>
          <w:rFonts w:hint="eastAsia" w:ascii="楷体" w:hAnsi="楷体" w:eastAsia="楷体" w:cs="楷体"/>
          <w:bCs/>
          <w:sz w:val="32"/>
          <w:szCs w:val="32"/>
        </w:rPr>
        <w:t>（一）多措并举筹措资金</w:t>
      </w:r>
      <w:r>
        <w:rPr>
          <w:rFonts w:hint="eastAsia" w:ascii="楷体" w:hAnsi="楷体" w:eastAsia="楷体" w:cs="楷体"/>
          <w:bCs/>
          <w:sz w:val="32"/>
          <w:szCs w:val="32"/>
          <w:lang w:eastAsia="zh-CN"/>
        </w:rPr>
        <w:t>，</w:t>
      </w:r>
      <w:r>
        <w:rPr>
          <w:rFonts w:hint="eastAsia" w:ascii="楷体" w:hAnsi="楷体" w:eastAsia="楷体" w:cs="楷体"/>
          <w:bCs/>
          <w:sz w:val="32"/>
          <w:szCs w:val="32"/>
        </w:rPr>
        <w:t>保障</w:t>
      </w:r>
      <w:r>
        <w:rPr>
          <w:rFonts w:hint="eastAsia" w:ascii="楷体" w:hAnsi="楷体" w:eastAsia="楷体" w:cs="楷体"/>
          <w:bCs/>
          <w:sz w:val="32"/>
          <w:szCs w:val="32"/>
          <w:lang w:val="en-US" w:eastAsia="zh-CN"/>
        </w:rPr>
        <w:t>自筹资金足额到位</w:t>
      </w:r>
      <w:r>
        <w:rPr>
          <w:rFonts w:hint="eastAsia" w:ascii="楷体" w:hAnsi="楷体" w:eastAsia="楷体" w:cs="楷体"/>
          <w:bCs/>
          <w:sz w:val="32"/>
          <w:szCs w:val="32"/>
        </w:rPr>
        <w:t>。</w:t>
      </w:r>
      <w:r>
        <w:rPr>
          <w:rFonts w:hint="eastAsia" w:ascii="Times New Roman" w:hAnsi="Times New Roman" w:eastAsia="仿宋_GB2312" w:cs="仿宋_GB2312"/>
          <w:sz w:val="32"/>
          <w:szCs w:val="32"/>
        </w:rPr>
        <w:t>建议项目实施单位，一是</w:t>
      </w:r>
      <w:r>
        <w:rPr>
          <w:rFonts w:hint="eastAsia" w:ascii="Times New Roman" w:hAnsi="Times New Roman" w:eastAsia="仿宋_GB2312" w:cs="仿宋_GB2312"/>
          <w:sz w:val="32"/>
          <w:szCs w:val="32"/>
          <w:lang w:val="en-US" w:eastAsia="zh-CN"/>
        </w:rPr>
        <w:t>按照项目资金平衡表方案计划的筹措计划，积极推进落实；二是积极协调金融机构，争取项目融资贷款；三是积极争取社会资本投资缓解资金缺口；四是积极协调主管部门和</w:t>
      </w:r>
      <w:r>
        <w:rPr>
          <w:rFonts w:hint="eastAsia" w:ascii="Times New Roman" w:hAnsi="Times New Roman" w:eastAsia="仿宋_GB2312" w:cs="仿宋_GB2312"/>
          <w:sz w:val="32"/>
          <w:szCs w:val="32"/>
        </w:rPr>
        <w:t>财政部门</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争取配套政策支持，确保自筹资金足额到位，满足项目建设需求</w:t>
      </w:r>
      <w:r>
        <w:rPr>
          <w:rFonts w:hint="eastAsia" w:ascii="Times New Roman" w:hAnsi="Times New Roman" w:eastAsia="仿宋_GB2312" w:cs="仿宋_GB2312"/>
          <w:sz w:val="32"/>
          <w:szCs w:val="32"/>
        </w:rPr>
        <w:t>。</w:t>
      </w:r>
    </w:p>
    <w:p w14:paraId="63212E27">
      <w:pPr>
        <w:spacing w:line="360" w:lineRule="auto"/>
        <w:ind w:firstLine="640" w:firstLineChars="200"/>
        <w:rPr>
          <w:rFonts w:hint="default" w:ascii="Times New Roman" w:hAnsi="Times New Roman" w:eastAsia="仿宋_GB2312" w:cs="Times New Roman"/>
          <w:sz w:val="32"/>
          <w:szCs w:val="32"/>
          <w:lang w:val="en-US" w:eastAsia="zh-CN"/>
        </w:rPr>
      </w:pPr>
      <w:r>
        <w:rPr>
          <w:rFonts w:hint="eastAsia" w:ascii="楷体" w:hAnsi="楷体" w:eastAsia="楷体" w:cs="楷体"/>
          <w:bCs/>
          <w:sz w:val="32"/>
          <w:szCs w:val="32"/>
        </w:rPr>
        <w:t>（二）</w:t>
      </w:r>
      <w:r>
        <w:rPr>
          <w:rFonts w:hint="eastAsia" w:ascii="楷体" w:hAnsi="楷体" w:eastAsia="楷体" w:cs="楷体"/>
          <w:bCs/>
          <w:sz w:val="32"/>
          <w:szCs w:val="32"/>
          <w:lang w:val="en-US" w:eastAsia="zh-CN"/>
        </w:rPr>
        <w:t>加快项目建设进度，尽快推进项目验收。</w:t>
      </w:r>
      <w:r>
        <w:rPr>
          <w:rFonts w:hint="eastAsia" w:ascii="Times New Roman" w:hAnsi="Times New Roman" w:eastAsia="仿宋_GB2312" w:cs="Times New Roman"/>
          <w:sz w:val="32"/>
          <w:szCs w:val="32"/>
          <w:lang w:val="en-US" w:eastAsia="zh-CN"/>
        </w:rPr>
        <w:t>建议项目实施单位督促施工方按照合同约定，统筹人力、物力、财力加快施工进度，尽快完成项目建设，达到验收条件；在施工单位提出验收申请后，项目实施单位组织监理、设计等相关单位进行项目验收；验收合格后，对形成资产进行登记移交，满足承租企业提供运营需求。</w:t>
      </w:r>
    </w:p>
    <w:p w14:paraId="7D8E07AD">
      <w:pPr>
        <w:spacing w:line="360" w:lineRule="auto"/>
        <w:ind w:firstLine="640" w:firstLineChars="200"/>
        <w:rPr>
          <w:rFonts w:hint="eastAsia" w:ascii="Times New Roman" w:hAnsi="Times New Roman" w:eastAsia="仿宋_GB2312"/>
          <w:sz w:val="32"/>
          <w:szCs w:val="32"/>
          <w:highlight w:val="yellow"/>
        </w:rPr>
      </w:pPr>
    </w:p>
    <w:p w14:paraId="63AE5962"/>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180EB6E-3DD6-4D39-A067-9AB76E88C8A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B9F328EA-4BDD-4E62-BC43-44A4C2B2F84E}"/>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3" w:fontKey="{8F43019A-460A-45D9-9698-96A1C61FC7A9}"/>
  </w:font>
  <w:font w:name="仿宋_GB2312">
    <w:panose1 w:val="02010609030101010101"/>
    <w:charset w:val="86"/>
    <w:family w:val="modern"/>
    <w:pitch w:val="default"/>
    <w:sig w:usb0="00000001" w:usb1="080E0000" w:usb2="00000000" w:usb3="00000000" w:csb0="00040000" w:csb1="00000000"/>
    <w:embedRegular r:id="rId4" w:fontKey="{8FAE8E90-B0B7-4304-95F5-E0FFDBEBA44C}"/>
  </w:font>
  <w:font w:name="仿宋">
    <w:panose1 w:val="02010609060101010101"/>
    <w:charset w:val="86"/>
    <w:family w:val="modern"/>
    <w:pitch w:val="default"/>
    <w:sig w:usb0="800002BF" w:usb1="38CF7CFA" w:usb2="00000016" w:usb3="00000000" w:csb0="00040001" w:csb1="00000000"/>
    <w:embedRegular r:id="rId5" w:fontKey="{AA27D002-3C69-4A41-8975-B24229EC37FE}"/>
  </w:font>
  <w:font w:name="CESI仿宋-GB2312">
    <w:altName w:val="仿宋"/>
    <w:panose1 w:val="02000500000000000000"/>
    <w:charset w:val="86"/>
    <w:family w:val="auto"/>
    <w:pitch w:val="default"/>
    <w:sig w:usb0="00000000" w:usb1="00000000" w:usb2="00000010" w:usb3="00000000" w:csb0="0004000F" w:csb1="00000000"/>
  </w:font>
  <w:font w:name="楷体">
    <w:panose1 w:val="02010609060101010101"/>
    <w:charset w:val="86"/>
    <w:family w:val="modern"/>
    <w:pitch w:val="default"/>
    <w:sig w:usb0="800002BF" w:usb1="38CF7CFA" w:usb2="00000016" w:usb3="00000000" w:csb0="00040001" w:csb1="00000000"/>
    <w:embedRegular r:id="rId6" w:fontKey="{D9A26F5B-26FA-49BB-A420-B843C1EC1B56}"/>
  </w:font>
  <w:font w:name="微软雅黑">
    <w:panose1 w:val="020B0503020204020204"/>
    <w:charset w:val="86"/>
    <w:family w:val="swiss"/>
    <w:pitch w:val="default"/>
    <w:sig w:usb0="80000287" w:usb1="2ACF3C50" w:usb2="00000016" w:usb3="00000000" w:csb0="0004001F" w:csb1="00000000"/>
    <w:embedRegular r:id="rId7" w:fontKey="{3F9D6EB8-4DD5-48F9-9CA4-4E8054BB2D0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95AFA">
    <w:pPr>
      <w:pStyle w:val="6"/>
      <w:jc w:val="right"/>
    </w:pPr>
  </w:p>
  <w:p w14:paraId="36CBF726">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503BE">
    <w:pPr>
      <w:pStyle w:val="7"/>
      <w:pBdr>
        <w:bottom w:val="none" w:color="auto" w:sz="0" w:space="0"/>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024C91">
    <w:pPr>
      <w:snapToGrid w:val="0"/>
      <w:jc w:val="center"/>
      <w:rPr>
        <w:rFonts w:hint="eastAsia" w:ascii="仿宋_GB2312" w:hAnsi="黑体" w:eastAsia="仿宋_GB2312" w:cs="黑体"/>
        <w:sz w:val="18"/>
        <w:szCs w:val="18"/>
      </w:rPr>
    </w:pPr>
  </w:p>
  <w:p w14:paraId="3E7ADA47">
    <w:pPr>
      <w:snapToGrid w:val="0"/>
      <w:jc w:val="center"/>
      <w:rPr>
        <w:rFonts w:hint="eastAsia" w:ascii="仿宋_GB2312" w:hAnsi="黑体" w:eastAsia="仿宋_GB2312" w:cs="黑体"/>
        <w:sz w:val="18"/>
        <w:szCs w:val="18"/>
      </w:rPr>
    </w:pPr>
  </w:p>
  <w:p w14:paraId="4EB50E7C">
    <w:pPr>
      <w:snapToGrid w:val="0"/>
      <w:jc w:val="center"/>
      <w:rPr>
        <w:rFonts w:hint="eastAsia" w:ascii="仿宋_GB2312" w:hAnsi="黑体" w:eastAsia="仿宋_GB2312" w:cs="黑体"/>
        <w:sz w:val="18"/>
        <w:szCs w:val="18"/>
      </w:rPr>
    </w:pPr>
  </w:p>
  <w:p w14:paraId="1A79F495">
    <w:pPr>
      <w:snapToGrid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8408DB"/>
    <w:rsid w:val="4D840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caption"/>
    <w:basedOn w:val="1"/>
    <w:next w:val="1"/>
    <w:qFormat/>
    <w:uiPriority w:val="0"/>
    <w:rPr>
      <w:rFonts w:ascii="Cambria" w:hAnsi="Cambria" w:eastAsia="黑体"/>
      <w:sz w:val="20"/>
    </w:rPr>
  </w:style>
  <w:style w:type="paragraph" w:styleId="3">
    <w:name w:val="Body Text"/>
    <w:basedOn w:val="1"/>
    <w:next w:val="1"/>
    <w:unhideWhenUsed/>
    <w:uiPriority w:val="99"/>
    <w:pPr>
      <w:spacing w:after="120" w:afterLines="0" w:afterAutospacing="0"/>
    </w:pPr>
  </w:style>
  <w:style w:type="paragraph" w:styleId="4">
    <w:name w:val="Body Text Indent"/>
    <w:basedOn w:val="1"/>
    <w:next w:val="5"/>
    <w:qFormat/>
    <w:uiPriority w:val="0"/>
    <w:pPr>
      <w:spacing w:after="120"/>
      <w:ind w:left="420" w:leftChars="200"/>
    </w:pPr>
  </w:style>
  <w:style w:type="paragraph" w:styleId="5">
    <w:name w:val="envelope return"/>
    <w:basedOn w:val="1"/>
    <w:qFormat/>
    <w:uiPriority w:val="0"/>
    <w:pPr>
      <w:snapToGrid w:val="0"/>
    </w:pPr>
    <w:rPr>
      <w:rFonts w:ascii="Arial" w:hAnsi="Arial"/>
    </w:rPr>
  </w:style>
  <w:style w:type="paragraph" w:styleId="6">
    <w:name w:val="footer"/>
    <w:basedOn w:val="1"/>
    <w:uiPriority w:val="99"/>
    <w:pPr>
      <w:tabs>
        <w:tab w:val="center" w:pos="4153"/>
        <w:tab w:val="right" w:pos="8306"/>
      </w:tabs>
      <w:snapToGrid w:val="0"/>
      <w:jc w:val="left"/>
    </w:pPr>
    <w:rPr>
      <w:sz w:val="18"/>
    </w:rPr>
  </w:style>
  <w:style w:type="paragraph" w:styleId="7">
    <w:name w:val="header"/>
    <w:basedOn w:val="1"/>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39"/>
    <w:pPr>
      <w:widowControl w:val="0"/>
      <w:jc w:val="both"/>
    </w:pPr>
    <w:rPr>
      <w:rFonts w:ascii="等线" w:hAnsi="等线" w:eastAsia="等线" w:cs="Times New Roman"/>
      <w:kern w:val="2"/>
      <w:sz w:val="21"/>
    </w:rPr>
  </w:style>
  <w:style w:type="paragraph" w:styleId="9">
    <w:name w:val="toc 2"/>
    <w:basedOn w:val="1"/>
    <w:next w:val="1"/>
    <w:qFormat/>
    <w:uiPriority w:val="39"/>
    <w:pPr>
      <w:widowControl w:val="0"/>
      <w:ind w:left="420" w:leftChars="200"/>
      <w:jc w:val="both"/>
    </w:pPr>
    <w:rPr>
      <w:rFonts w:ascii="等线" w:hAnsi="等线" w:eastAsia="等线" w:cs="Times New Roman"/>
      <w:kern w:val="2"/>
      <w:sz w:val="21"/>
      <w:szCs w:val="22"/>
    </w:rPr>
  </w:style>
  <w:style w:type="paragraph" w:styleId="10">
    <w:name w:val="Normal (Web)"/>
    <w:basedOn w:val="1"/>
    <w:next w:val="1"/>
    <w:qFormat/>
    <w:uiPriority w:val="0"/>
    <w:pPr>
      <w:spacing w:before="100" w:beforeAutospacing="1" w:after="100" w:afterAutospacing="1"/>
      <w:ind w:left="0" w:right="0"/>
      <w:jc w:val="left"/>
    </w:pPr>
    <w:rPr>
      <w:kern w:val="0"/>
      <w:sz w:val="24"/>
      <w:lang w:val="en-US" w:eastAsia="zh-CN" w:bidi="ar"/>
    </w:rPr>
  </w:style>
  <w:style w:type="paragraph" w:styleId="11">
    <w:name w:val="Body Text First Indent 2"/>
    <w:basedOn w:val="4"/>
    <w:next w:val="1"/>
    <w:qFormat/>
    <w:uiPriority w:val="0"/>
    <w:pPr>
      <w:ind w:firstLine="420" w:firstLineChars="200"/>
    </w:pPr>
  </w:style>
  <w:style w:type="paragraph" w:customStyle="1" w:styleId="14">
    <w:name w:val="WPSOffice手动目录 1"/>
    <w:uiPriority w:val="0"/>
    <w:rPr>
      <w:rFonts w:ascii="Times New Roman" w:hAnsi="Times New Roman" w:eastAsia="宋体" w:cs="Times New Roman"/>
      <w:lang w:val="en-US" w:eastAsia="zh-CN" w:bidi="ar-SA"/>
    </w:rPr>
  </w:style>
  <w:style w:type="paragraph" w:customStyle="1" w:styleId="15">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6">
    <w:name w:val="正文首行缩进 21"/>
    <w:basedOn w:val="17"/>
    <w:next w:val="10"/>
    <w:qFormat/>
    <w:uiPriority w:val="99"/>
    <w:pPr>
      <w:ind w:left="200" w:leftChars="200" w:firstLine="200" w:firstLineChars="200"/>
    </w:pPr>
    <w:rPr>
      <w:rFonts w:ascii="Calibri" w:hAnsi="Calibri" w:eastAsia="宋体" w:cs="Times New Roman"/>
    </w:rPr>
  </w:style>
  <w:style w:type="paragraph" w:customStyle="1" w:styleId="17">
    <w:name w:val="正文文本缩进1"/>
    <w:basedOn w:val="1"/>
    <w:qFormat/>
    <w:uiPriority w:val="99"/>
    <w:pPr>
      <w:ind w:left="20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2024-12-31T08:16:00Z</dcterms:created>
  <dc:creator>Super小号游骑兵</dc:creator>
  <cp:lastModifiedBy>Super小号游骑兵</cp:lastModifiedBy>
  <dcterms:modified xsi:type="dcterms:W3CDTF">2024-12-31T08:17:58Z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D12858176AB2459CA3B02D2F68411892_11</vt:lpwstr>
  </property>
  <property fmtid="{D5CDD505-2E9C-101B-9397-08002B2CF9AE}" pid="4" name="KSOTemplateDocerSaveRecord">
    <vt:lpwstr>eyJoZGlkIjoiYmI5YjliZDVmOTcxODViYjg0MTkxYjFiYjBmODgwZDciLCJ1c2VySWQiOiI4ODIxNzM2MDYifQ==</vt:lpwstr>
  </property>
</Properties>
</file>